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fa2eb" w14:paraId="2efa2eb" w:rsidRDefault="001242A2" w:rsidP="001242A2" w:rsidR="001242A2">
      <w:pPr>
        <w:ind w:left="0"/>
        <w:jc w:val="right"/>
        <w15:collapsed w:val="false"/>
        <w:rPr>
          <w:rFonts w:eastAsia="Times New Roman"/>
          <w:szCs w:val="24"/>
        </w:rPr>
      </w:pPr>
      <w:bookmarkStart w:name="_GoBack" w:id="0"/>
      <w:bookmarkEnd w:id="0"/>
    </w:p>
    <w:p w:rsidRDefault="00652462" w:rsidP="00910611" w:rsidR="00652462">
      <w:pPr>
        <w:ind w:firstLine="708"/>
      </w:pPr>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52462" w:rsidP="003E77C2" w:rsidR="00652462" w:rsidRPr="003E77C2">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Pr="003E77C2">
        <w:rPr>
          <w:rFonts w:cs="Times New Roman" w:hAnsi="Times New Roman" w:ascii="Times New Roman"/>
          <w:sz w:val="24"/>
          <w:szCs w:val="24"/>
        </w:rPr>
        <w:t>REPUBLIKA HRVATSKA</w:t>
      </w:r>
    </w:p>
    <w:p w:rsidRDefault="00652462" w:rsidP="003E77C2" w:rsidR="00652462">
      <w:pPr>
        <w:pStyle w:val="Bezproreda"/>
        <w:rPr>
          <w:rFonts w:cs="Times New Roman" w:hAnsi="Times New Roman" w:ascii="Times New Roman"/>
          <w:sz w:val="24"/>
          <w:szCs w:val="24"/>
        </w:rPr>
      </w:pPr>
      <w:r w:rsidRPr="003E77C2">
        <w:rPr>
          <w:rFonts w:cs="Times New Roman" w:hAnsi="Times New Roman" w:ascii="Times New Roman"/>
          <w:sz w:val="24"/>
          <w:szCs w:val="24"/>
        </w:rPr>
        <w:t>TRGOVAČKI SUD U RIJE</w:t>
      </w:r>
      <w:r>
        <w:rPr>
          <w:rFonts w:cs="Times New Roman" w:hAnsi="Times New Roman" w:ascii="Times New Roman"/>
          <w:sz w:val="24"/>
          <w:szCs w:val="24"/>
        </w:rPr>
        <w:t>CI</w:t>
      </w:r>
    </w:p>
    <w:p w:rsidRDefault="00652462" w:rsidP="003E77C2" w:rsidR="00652462" w:rsidRPr="003E77C2">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Pr="003E77C2">
        <w:rPr>
          <w:rFonts w:cs="Times New Roman" w:hAnsi="Times New Roman" w:ascii="Times New Roman"/>
          <w:sz w:val="24"/>
          <w:szCs w:val="24"/>
        </w:rPr>
        <w:t>Rijeka, Zadarska 1 i 3</w:t>
      </w:r>
    </w:p>
    <w:p w:rsidRDefault="00576318" w:rsidP="00576318" w:rsidR="00576318">
      <w:pPr>
        <w:spacing w:lineRule="exact" w:line="240"/>
        <w:ind w:left="0"/>
        <w:jc w:val="center"/>
        <w:rPr>
          <w:rFonts w:eastAsia="Times New Roman"/>
          <w:b/>
          <w:sz w:val="28"/>
          <w:szCs w:val="24"/>
        </w:rPr>
      </w:pPr>
    </w:p>
    <w:p w:rsidRDefault="00576318" w:rsidP="00576318" w:rsidR="00576318">
      <w:pPr>
        <w:spacing w:lineRule="exact" w:line="240"/>
        <w:ind w:left="0"/>
        <w:jc w:val="center"/>
        <w:rPr>
          <w:rFonts w:eastAsia="Times New Roman"/>
          <w:b/>
          <w:sz w:val="28"/>
          <w:szCs w:val="24"/>
        </w:rPr>
      </w:pPr>
      <w:r>
        <w:rPr>
          <w:rFonts w:eastAsia="Times New Roman"/>
          <w:b/>
          <w:sz w:val="28"/>
          <w:szCs w:val="24"/>
        </w:rPr>
        <w:t xml:space="preserve">U    I M E    R E P U B L I K E    H R V A T S K E </w:t>
      </w:r>
    </w:p>
    <w:p w:rsidRDefault="00576318" w:rsidP="00576318" w:rsidR="00576318">
      <w:pPr>
        <w:spacing w:lineRule="exact" w:line="240"/>
        <w:ind w:left="0"/>
        <w:jc w:val="center"/>
        <w:rPr>
          <w:rFonts w:eastAsia="Times New Roman"/>
          <w:b/>
          <w:sz w:val="28"/>
          <w:szCs w:val="24"/>
        </w:rPr>
      </w:pPr>
    </w:p>
    <w:p w:rsidRDefault="00576318" w:rsidP="00576318" w:rsidR="00576318">
      <w:pPr>
        <w:keepNext/>
        <w:spacing w:lineRule="exact" w:line="200"/>
        <w:ind w:left="0"/>
        <w:jc w:val="center"/>
        <w:outlineLvl w:val="0"/>
        <w:rPr>
          <w:rFonts w:eastAsia="Times New Roman"/>
          <w:szCs w:val="24"/>
        </w:rPr>
      </w:pPr>
      <w:r>
        <w:rPr>
          <w:rFonts w:eastAsia="Times New Roman"/>
          <w:b/>
          <w:sz w:val="28"/>
          <w:szCs w:val="28"/>
        </w:rPr>
        <w:t>P R E S U D A</w:t>
      </w:r>
    </w:p>
    <w:p w:rsidRDefault="00576318" w:rsidP="00576318" w:rsidR="00576318" w:rsidRPr="00FA0709">
      <w:pPr>
        <w:ind w:left="0"/>
        <w:rPr>
          <w:rFonts w:eastAsia="Times New Roman"/>
          <w:sz w:val="22"/>
        </w:rPr>
      </w:pPr>
      <w:r w:rsidRPr="00FA0709">
        <w:rPr>
          <w:rFonts w:eastAsia="Times New Roman"/>
          <w:sz w:val="22"/>
        </w:rPr>
        <w:t xml:space="preserve"> </w:t>
      </w:r>
    </w:p>
    <w:p w:rsidRDefault="00576318" w:rsidP="00576318" w:rsidR="00576318">
      <w:pPr>
        <w:ind w:left="0"/>
        <w:rPr>
          <w:rFonts w:eastAsia="Times New Roman"/>
          <w:sz w:val="22"/>
        </w:rPr>
      </w:pPr>
      <w:r w:rsidRPr="00FA0709">
        <w:rPr>
          <w:rFonts w:eastAsia="Times New Roman"/>
          <w:sz w:val="22"/>
        </w:rPr>
        <w:tab/>
        <w:t xml:space="preserve">Trgovački sud u Rijeci, u ime Republike Hrvatske, po sucu Jasenki Pavišić Čačić kao sucu pojedincu, u parničnom predmetu tužitelja MILES d.o.o. Vukovar, Stjepana Supanca 2, OIB: 70865745403, kojeg zastupa Marko Tušek, odvjetnik iz Varaždina, Aleja kralja Zvonimira 11, protiv tuženika DOMUS JADRAN d.o.o. u stečaju, Poreč, M. Vlašića 47/a, OIB: 28591266562, kojeg zastupaju odvjetnici iz ZOU Poldan, Gatara, Dizdarević, Vižintin i Komorski iz Rijeke, Jadranski trg 4,  radi izdavanja tabularne isprave, nakon glavne i javne rasprave zaključene dana 31. siječnja 2017. godine u prisutnosti punomoćnika tužitelja Marka Tušeka, odvjetnika iz Varaždina, zastupnika po zakonu tužitelja Gorana Čibarića i zamjenika punomoćnika  tuženika Tonija Primorca, odvjetničkog vježbenika, a objavljene dana 17. ožujka 2017. godine </w:t>
      </w:r>
    </w:p>
    <w:p w:rsidRDefault="00FA0709" w:rsidP="00576318" w:rsidR="00FA0709" w:rsidRPr="00FA0709">
      <w:pPr>
        <w:ind w:left="0"/>
        <w:rPr>
          <w:rFonts w:eastAsia="Times New Roman"/>
          <w:b/>
          <w:sz w:val="22"/>
        </w:rPr>
      </w:pPr>
    </w:p>
    <w:p w:rsidRDefault="00576318" w:rsidP="00576318" w:rsidR="00576318" w:rsidRPr="00FA0709">
      <w:pPr>
        <w:ind w:left="0"/>
        <w:jc w:val="center"/>
        <w:rPr>
          <w:rFonts w:eastAsia="Times New Roman"/>
          <w:b/>
          <w:sz w:val="22"/>
        </w:rPr>
      </w:pPr>
      <w:r w:rsidRPr="00FA0709">
        <w:rPr>
          <w:rFonts w:eastAsia="Times New Roman"/>
          <w:b/>
          <w:sz w:val="22"/>
        </w:rPr>
        <w:t>p r e s u d i o  j e</w:t>
      </w:r>
    </w:p>
    <w:p w:rsidRDefault="00576318" w:rsidP="00576318" w:rsidR="00576318" w:rsidRPr="00FA0709">
      <w:pPr>
        <w:ind w:left="0"/>
        <w:rPr>
          <w:rFonts w:eastAsia="Times New Roman"/>
          <w:color w:val="000000"/>
          <w:sz w:val="22"/>
        </w:rPr>
      </w:pPr>
    </w:p>
    <w:p w:rsidRDefault="00576318" w:rsidP="00576318" w:rsidR="00576318" w:rsidRPr="00FA0709">
      <w:pPr>
        <w:ind w:left="0"/>
        <w:rPr>
          <w:rFonts w:eastAsia="Times New Roman"/>
          <w:color w:val="000000"/>
          <w:sz w:val="22"/>
        </w:rPr>
      </w:pPr>
      <w:r w:rsidRPr="00FA0709">
        <w:rPr>
          <w:rFonts w:eastAsia="Times New Roman"/>
          <w:color w:val="000000"/>
          <w:sz w:val="22"/>
        </w:rPr>
        <w:t>I.</w:t>
      </w:r>
      <w:r w:rsidRPr="00FA0709">
        <w:rPr>
          <w:rFonts w:eastAsia="Times New Roman"/>
          <w:color w:val="000000"/>
          <w:sz w:val="22"/>
        </w:rPr>
        <w:tab/>
        <w:t>Nalaže se tuženiku da izda tužitelju  tabularnu ispravu podobnu da se tužitelj u zemljišnim knjigama upiše kao vlasnik nekretnine k.č.br. 4105/Z, u naravi kuća i dvorište ukupne površine 3018 m2, upisanoj u zemljišnoknjižni uložak br. 8381 k.o. Rovinj i to u odnosu na slijedeće suvlasničke udjele:</w:t>
      </w:r>
    </w:p>
    <w:p w:rsidRDefault="00576318" w:rsidP="00576318" w:rsidR="00576318" w:rsidRPr="00FA0709">
      <w:pPr>
        <w:ind w:left="0"/>
        <w:rPr>
          <w:rFonts w:eastAsia="Times New Roman"/>
          <w:color w:val="000000"/>
          <w:sz w:val="22"/>
        </w:rPr>
      </w:pPr>
      <w:r w:rsidRPr="00FA0709">
        <w:rPr>
          <w:rFonts w:eastAsia="Times New Roman"/>
          <w:color w:val="000000"/>
          <w:sz w:val="22"/>
        </w:rPr>
        <w:t>- 2. udio 94/1978 suvlasnički udio povezan sa posebnim dijelom zgrade - stan u prizemlju na I. katu pov. 87,30 m2, dijelom okućnice zgrade pov. 67,45 m2 kao pripatka zgrade i spremištem u podrumu pov. 6,57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- 3. udio 55/1978 suvlasnički udio povezan sa posebnim dijelom zgrade - stan u prizemlju pov. 48,59 m2, dijelom okućnice zgrade pov. 2171 m2 kao pripatka zgrade i spremištem u podrumu pov. 6,00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- 4. udio 66/1978 suvlasnički udio povezan sa posebnim dijelom zgrade - stan u prizemlju pov. 59,40 m2, dijelom okućnice zgrade pov. 22,91 m2 kao pripatka zgrade i spremištem u podrumu pov. 6,00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- 5. udio 60/1978 suvlasnički udio povezan sa posebnim dijelom zgrade - stan u prizemlju pov. 54,38 m2, dijelom okućnice zgrade pov. 52,18 m2 kao pripatka zgrade i spremištem u podrumu pov. 5,94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- 6. udio 135/1978 suvlasnički udio povezan sa posebnim dijelom zgrade - stan u prizemlju pov. 129,12 m2, dijelom okućnice zgrade pov. 18,64 m2 kao pripatka zgrade i spremištem u podrumu pov. 6,00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- 9. udio 61/1978 suvlasnički udio povezan sa posebnim dijelom zgrade - stan u prizemlju pov. 55,00 m2, dijelom okućnice zgrade pov. 42,30 m2 kao pripatka zgrade i spremištem u podrumu pov. 61,16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- 11. udio 101/1978 suvlasnički udio povezan sa posebnim dijelom zgrade - stan na I. katu pov. 94,66 m2  i spremištem u podrumu pov. 5,94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- 12. udio 65/1978 suvlasnički udio povezan sa posebnim dijelom zgrade - stan na I. katu pov. 59,04 m2  i spremištem u podrumu pov. 5,94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- 14. udio 66/1978 suvlasnički udio povezan sa posebnim dijelom zgrade - stan na I. katu pov. 58,08 m2  i spremištem u podrumu pov. 8,32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- 17. udio 53/1978 suvlasnički udio povezan sa posebnim dijelom zgrade - stan na I. katu pov. 44,83 m2  i spremištem u podrumu pov. 8,32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lastRenderedPageBreak/>
        <w:t>- 18. udio 69/1978 suvlasnički udio povezan sa posebnim dijelom zgrade - stan na I. katu pov. 59,04 m2  i spremištem u podrumu pov. 10,09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- 19. udio 63/1978 suvlasnički udio povezan sa posebnim dijelom zgrade - stan na I. katu pov. 54,38 m2  i spremištem u podrumu pov. 8,64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- 20. udio 76/1978 suvlasnički udio povezan sa posebnim dijelom zgrade - stan na I. katu pov. 67,01 m2  i spremištem u podrumu pov. 9,18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- 22. udio 65/1978 suvlasnički udio povezan sa posebnim dijelom zgrade - stan na I. katu pov. 59,76 m2  i spremištem u podrumu pov. 4,58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- 24. udio 12/1978 suvlasnički udio povezan sa posebnim dijelom zgrade - parking prostor u sklopu podruma pov. 12,50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- 25. udio 13/1978 suvlasnički udio povezan sa posebnim dijelom zgrade - parking prostor u sklopu podruma pov. 13,50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- 26. udio 13/1978 suvlasnički udio povezan sa posebnim dijelom zgrade - parking prostor u sklopu podruma pov. 13,50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- 27. udio 16/1978 suvlasnički udio povezan sa posebnim dijelom zgrade - parking prostor u sklopu podruma pov. 16,40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- 28. udio 16/1978 suvlasnički udio povezan sa posebnim dijelom zgrade - parking prostor u sklopu podruma pov. 15,50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- 29. udio 15/1978 suvlasnički udio povezan sa posebnim dijelom zgrade - parking prostor u sklopu podruma pov. 14,81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- 30. udio 15/1978 suvlasnički udio povezan sa posebnim dijelom zgrade - parking prostor u sklopu podruma pov. 14,50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- 31. udio 12/1978 suvlasnički udio povezan sa posebnim dijelom zgrade - parking prostor u sklopu podruma pov. 12,43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- 32. udio 12/1978 suvlasnički udio povezan sa posebnim dijelom zgrade - parking prostor u sklopu podruma pov. 12,50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- 33. udio 13/1978 suvlasnički udio povezan sa posebnim dijelom zgrade - parking prostor u sklopu podruma pov. 13,40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- 34. udio 13/1978 suvlasnički udio povezan sa posebnim dijelom zgrade - parking prostor u sklopu podruma pov. 13,40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- 35. udio 13/1978 suvlasnički udio povezan sa posebnim dijelom zgrade - parking prostor u sklopu podruma pov. 13,40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- 36. udio 13/1978 suvlasnički udio povezan sa posebnim dijelom zgrade - parking prostor u sklopu podruma pov. 13,40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- 37. udio 13/1978 suvlasnički udio povezan sa posebnim dijelom zgrade - parking prostor u sklopu podruma pov. 13,16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- 38. udio 13/1978 suvlasnički udio povezan sa posebnim dijelom zgrade - parking prostor u sklopu podruma pov. 13,16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- 39. udio 13/1978 suvlasnički udio povezan sa posebnim dijelom zgrade - parking prostor u sklopu podruma pov. 13,16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- 40. udio 13/1978 suvlasnički udio povezan sa posebnim dijelom zgrade - parking prostor u sklopu podruma pov. 13,16 m2, ukoliko zgrada bude izgrađena,</w:t>
      </w:r>
    </w:p>
    <w:p w:rsidRDefault="00576318" w:rsidP="00576318" w:rsidR="00576318" w:rsidRPr="00FA0709">
      <w:pPr>
        <w:ind w:left="0"/>
        <w:rPr>
          <w:rFonts w:eastAsia="Times New Roman"/>
          <w:color w:val="000000"/>
          <w:sz w:val="22"/>
        </w:rPr>
      </w:pPr>
      <w:r w:rsidRPr="00FA0709">
        <w:rPr>
          <w:rFonts w:eastAsia="Times New Roman"/>
          <w:color w:val="000000"/>
          <w:sz w:val="22"/>
        </w:rPr>
        <w:t>- 41. udio 13/1978 suvlasnički udio povezan sa posebnim dijelom zgrade - parking prostor u sklopu podruma pov. 13,16 m2, ukoliko zgrada bude izgrađena,</w:t>
      </w:r>
    </w:p>
    <w:p w:rsidRDefault="00576318" w:rsidP="00576318" w:rsidR="00576318">
      <w:pPr>
        <w:ind w:left="0"/>
        <w:rPr>
          <w:rFonts w:eastAsia="Times New Roman"/>
          <w:color w:val="000000"/>
          <w:sz w:val="22"/>
        </w:rPr>
      </w:pPr>
      <w:r w:rsidRPr="00FA0709">
        <w:rPr>
          <w:rFonts w:eastAsia="Times New Roman"/>
          <w:color w:val="000000"/>
          <w:sz w:val="22"/>
        </w:rPr>
        <w:t>- 42. udio 13/1978 suvlasnički udio povezan sa posebnim dijelom zgrade - parking prostor u sklopu podruma pov. 13,16 m2</w:t>
      </w:r>
      <w:r w:rsidR="00F236C2">
        <w:rPr>
          <w:rFonts w:eastAsia="Times New Roman"/>
          <w:color w:val="000000"/>
          <w:sz w:val="22"/>
        </w:rPr>
        <w:t>, ukoliko zgrada bude izgrađena,</w:t>
      </w:r>
    </w:p>
    <w:p w:rsidRDefault="00F236C2" w:rsidP="00576318" w:rsidR="00F236C2">
      <w:pPr>
        <w:ind w:left="0"/>
        <w:rPr>
          <w:rFonts w:eastAsia="Times New Roman"/>
          <w:color w:val="000000"/>
          <w:sz w:val="22"/>
        </w:rPr>
      </w:pPr>
      <w:r>
        <w:rPr>
          <w:rFonts w:eastAsia="Times New Roman"/>
          <w:color w:val="000000"/>
          <w:sz w:val="22"/>
        </w:rPr>
        <w:t>u roku od 8 dana.</w:t>
      </w:r>
    </w:p>
    <w:p w:rsidRDefault="00FA0709" w:rsidP="00576318" w:rsidR="00FA0709" w:rsidRPr="00FA0709">
      <w:pPr>
        <w:ind w:left="0"/>
        <w:rPr>
          <w:rFonts w:eastAsia="Times New Roman"/>
          <w:color w:val="000000"/>
          <w:sz w:val="22"/>
        </w:rPr>
      </w:pPr>
    </w:p>
    <w:p w:rsidRDefault="00576318" w:rsidP="00576318" w:rsidR="00576318" w:rsidRPr="00FA0709">
      <w:pPr>
        <w:ind w:left="0"/>
        <w:rPr>
          <w:rFonts w:eastAsia="Times New Roman"/>
          <w:sz w:val="22"/>
        </w:rPr>
      </w:pPr>
      <w:r w:rsidRPr="00FA0709">
        <w:rPr>
          <w:rFonts w:eastAsia="Times New Roman"/>
          <w:color w:val="000000"/>
          <w:sz w:val="22"/>
        </w:rPr>
        <w:t>II.</w:t>
      </w:r>
      <w:r w:rsidRPr="00FA0709">
        <w:rPr>
          <w:rFonts w:eastAsia="Times New Roman"/>
          <w:color w:val="000000"/>
          <w:sz w:val="22"/>
        </w:rPr>
        <w:tab/>
        <w:t xml:space="preserve">Nalaže se tuženiku da naknadi tužitelju troškove parničnog postupka u iznosu od 3.300,00 kn u roku od 8 dana. </w:t>
      </w:r>
      <w:r w:rsidRPr="00FA0709">
        <w:rPr>
          <w:rFonts w:eastAsia="Times New Roman"/>
          <w:sz w:val="22"/>
        </w:rPr>
        <w:t xml:space="preserve"> </w:t>
      </w:r>
    </w:p>
    <w:p w:rsidRDefault="00576318" w:rsidP="00576318" w:rsidR="00576318" w:rsidRPr="00FA0709">
      <w:pPr>
        <w:keepNext/>
        <w:ind w:left="0"/>
        <w:jc w:val="center"/>
        <w:outlineLvl w:val="0"/>
        <w:rPr>
          <w:rFonts w:eastAsia="Times New Roman"/>
          <w:b/>
          <w:sz w:val="22"/>
        </w:rPr>
      </w:pPr>
      <w:r w:rsidRPr="00FA0709">
        <w:rPr>
          <w:rFonts w:eastAsia="Times New Roman"/>
          <w:b/>
          <w:sz w:val="22"/>
        </w:rPr>
        <w:t>Obrazloženje</w:t>
      </w:r>
    </w:p>
    <w:p w:rsidRDefault="00576318" w:rsidP="00576318" w:rsidR="00576318" w:rsidRPr="00FA0709">
      <w:pPr>
        <w:ind w:left="0"/>
        <w:rPr>
          <w:rFonts w:eastAsia="Times New Roman"/>
          <w:sz w:val="22"/>
        </w:rPr>
      </w:pPr>
    </w:p>
    <w:p w:rsidRDefault="00576318" w:rsidP="00576318" w:rsidR="00576318" w:rsidRPr="00FA0709">
      <w:pPr>
        <w:ind w:left="0"/>
        <w:rPr>
          <w:rFonts w:eastAsia="Times New Roman"/>
          <w:sz w:val="22"/>
        </w:rPr>
      </w:pPr>
      <w:r w:rsidRPr="00FA0709">
        <w:rPr>
          <w:rFonts w:eastAsia="Times New Roman"/>
          <w:sz w:val="22"/>
        </w:rPr>
        <w:tab/>
        <w:t xml:space="preserve">Tužitelj je u tužbi naveo da se  tuženik na temelju Ugovora o utvrđenju i diobi zajedničke imovine od 3. srpnja 2010. godine </w:t>
      </w:r>
      <w:r w:rsidR="00D004B3" w:rsidRPr="00FA0709">
        <w:rPr>
          <w:rFonts w:eastAsia="Times New Roman"/>
          <w:sz w:val="22"/>
        </w:rPr>
        <w:t xml:space="preserve">(a u vezi ugovora o ortaštvu) </w:t>
      </w:r>
      <w:r w:rsidRPr="00FA0709">
        <w:rPr>
          <w:rFonts w:eastAsia="Times New Roman"/>
          <w:sz w:val="22"/>
        </w:rPr>
        <w:t xml:space="preserve">obvezao izdati tužitelju odgovarajuću tabularnu ispravu na temelju koje će se isti upisati kao vlasnik suvlasničkih dijelova nekretnine iz </w:t>
      </w:r>
      <w:r w:rsidRPr="00FA0709">
        <w:rPr>
          <w:rFonts w:eastAsia="Times New Roman"/>
          <w:sz w:val="22"/>
        </w:rPr>
        <w:lastRenderedPageBreak/>
        <w:t>točke I. izreke ove presude najkasnije u roku od pet godina od dana zaključenja ugovora, a koji rok</w:t>
      </w:r>
      <w:r w:rsidR="00D004B3" w:rsidRPr="00FA0709">
        <w:rPr>
          <w:rFonts w:eastAsia="Times New Roman"/>
          <w:sz w:val="22"/>
        </w:rPr>
        <w:t xml:space="preserve"> da</w:t>
      </w:r>
      <w:r w:rsidRPr="00FA0709">
        <w:rPr>
          <w:rFonts w:eastAsia="Times New Roman"/>
          <w:sz w:val="22"/>
        </w:rPr>
        <w:t xml:space="preserve"> je istekao dana 3. srpnja 2015. godine. Naveo je da tuženik nije izdao tužitelju tabularnu ispravu zbog čega je izdavanje iste zatražio tužbenim zahtjevom. </w:t>
      </w:r>
    </w:p>
    <w:p w:rsidRDefault="00576318" w:rsidP="00576318" w:rsidR="00576318" w:rsidRPr="00FA0709">
      <w:pPr>
        <w:ind w:left="0"/>
        <w:rPr>
          <w:rFonts w:eastAsia="Times New Roman"/>
          <w:sz w:val="22"/>
        </w:rPr>
      </w:pPr>
    </w:p>
    <w:p w:rsidRDefault="00576318" w:rsidP="00576318" w:rsidR="00576318" w:rsidRPr="00FA0709">
      <w:pPr>
        <w:ind w:left="0"/>
        <w:rPr>
          <w:rFonts w:eastAsia="Times New Roman"/>
          <w:sz w:val="22"/>
        </w:rPr>
      </w:pPr>
      <w:r w:rsidRPr="00FA0709">
        <w:rPr>
          <w:rFonts w:eastAsia="Times New Roman"/>
          <w:sz w:val="22"/>
        </w:rPr>
        <w:tab/>
        <w:t>Tuženik je u odgovoru na tužbu osporio vjerodostojnost dostavljene isprave i valjanost izvršenog prijenosa prava s društva Intertekstil d.o.o. Bjelovar (kao prijašnjeg tuženikovog ortaka) na tužitelja iz razloga što tuženik nije bio stranka tog sporazuma o prijenosu. Naveo je da je tuženik izjavio otkaz ugovora o ortakluku dana 26. lipnja 2016. godine na temelju čl. 12. Ugovora o ortakluku i da je tužitelj pozvan da preda posjed nekretnina tuženiku. Podredno, istaknuo je da i neovisno o otkazivanju ugovora o ortakluku nisu stečeni uvjeti za diobu zajedničke imovine iz razloga što etažiranje nije provedeno. Prigovorio je da tužit</w:t>
      </w:r>
      <w:r w:rsidR="007807AD" w:rsidRPr="00FA0709">
        <w:rPr>
          <w:rFonts w:eastAsia="Times New Roman"/>
          <w:sz w:val="22"/>
        </w:rPr>
        <w:t xml:space="preserve">elj nije obavijestio stečajnog </w:t>
      </w:r>
      <w:r w:rsidRPr="00FA0709">
        <w:rPr>
          <w:rFonts w:eastAsia="Times New Roman"/>
          <w:sz w:val="22"/>
        </w:rPr>
        <w:t xml:space="preserve">upravitelja o postojanju izlučnog prava. Pozvao se na okolnost da je tuženik pred Trgovačkim sudom u Pazinu pokrenuo parnicu radi predaje u posjed predmetnih nekretnina (P-1647/15). Predložio je odbacivanje tužbe kao preuranjene, a podredno i odbijane tužbenog zahtjeva. </w:t>
      </w:r>
    </w:p>
    <w:p w:rsidRDefault="00576318" w:rsidP="00576318" w:rsidR="00576318" w:rsidRPr="00FA0709">
      <w:pPr>
        <w:ind w:left="0"/>
        <w:rPr>
          <w:rFonts w:eastAsia="Times New Roman"/>
          <w:sz w:val="22"/>
        </w:rPr>
      </w:pPr>
    </w:p>
    <w:p w:rsidRDefault="00576318" w:rsidP="00576318" w:rsidR="00576318" w:rsidRPr="00FA0709">
      <w:pPr>
        <w:ind w:left="0"/>
        <w:rPr>
          <w:rFonts w:eastAsia="Times New Roman"/>
          <w:sz w:val="22"/>
        </w:rPr>
      </w:pPr>
      <w:r w:rsidRPr="00FA0709">
        <w:rPr>
          <w:rFonts w:eastAsia="Times New Roman"/>
          <w:sz w:val="22"/>
        </w:rPr>
        <w:tab/>
        <w:t>Tužitelj je u postupku osporio osnovanost tuženikovih prigovora. Naveo je da je ugovor o ortaštvu u potpunosti realiziran i da nije bio niti moguć u toj fazi otkaz ugovora, da nije bilo povreda ugovornih obveza na strani tužitelja, da je etažiranje provedeno, a što da je vidljivo iz zemljišnih knjiga, da je tužitelj čekao brisanje tereta, a da tuženik nije ispunio taj dio obveze</w:t>
      </w:r>
      <w:r w:rsidR="007807AD" w:rsidRPr="00FA0709">
        <w:rPr>
          <w:rFonts w:eastAsia="Times New Roman"/>
          <w:sz w:val="22"/>
        </w:rPr>
        <w:t xml:space="preserve"> pa je slijedom toga kao i zbog okolnosti otvaranja stečajnog postupka nad tuženikom </w:t>
      </w:r>
      <w:r w:rsidRPr="00FA0709">
        <w:rPr>
          <w:rFonts w:eastAsia="Times New Roman"/>
          <w:sz w:val="22"/>
        </w:rPr>
        <w:t>odlučio ostvariti zaštitu svojih prava sudskim putem</w:t>
      </w:r>
      <w:r w:rsidR="007807AD" w:rsidRPr="00FA0709">
        <w:rPr>
          <w:rFonts w:eastAsia="Times New Roman"/>
          <w:sz w:val="22"/>
        </w:rPr>
        <w:t>.</w:t>
      </w:r>
      <w:r w:rsidRPr="00FA0709">
        <w:rPr>
          <w:rFonts w:eastAsia="Times New Roman"/>
          <w:sz w:val="22"/>
        </w:rPr>
        <w:t xml:space="preserve"> Osporio je činjenicu da stečajni upravitelj nije bio obaviješten o pravima tužitelja budući da je o tome stečajni upravitelj podnio izvješće u stečajnom postupku otvorenim nad tuženikom. </w:t>
      </w:r>
    </w:p>
    <w:p w:rsidRDefault="00576318" w:rsidP="00576318" w:rsidR="00576318" w:rsidRPr="00FA0709">
      <w:pPr>
        <w:ind w:left="0"/>
        <w:rPr>
          <w:rFonts w:eastAsia="Times New Roman"/>
          <w:sz w:val="22"/>
        </w:rPr>
      </w:pPr>
    </w:p>
    <w:p w:rsidRDefault="00576318" w:rsidP="00576318" w:rsidR="00576318" w:rsidRPr="00FA0709">
      <w:pPr>
        <w:ind w:left="0"/>
        <w:rPr>
          <w:rFonts w:eastAsia="Times New Roman"/>
          <w:sz w:val="22"/>
        </w:rPr>
      </w:pPr>
      <w:r w:rsidRPr="00FA0709">
        <w:rPr>
          <w:rFonts w:eastAsia="Times New Roman"/>
          <w:sz w:val="22"/>
        </w:rPr>
        <w:tab/>
        <w:t xml:space="preserve">Tuženik je u postupku ustrajao kod osporavanja vjerodostojnosti isprava. U bitnome je naveo da ugovor o ortakluku do otkazivanja nije bio realiziran jer da nisu bili ispunjeni uvjeti iz čl. 9. i 10. Ugovora o ortakluku i da nekretnina nije dovršena, a da za dovršetak iste treba 400.000 EUR. Naveo je da tužitelj prema tuženiku ustvari ističe nenovčanu tražbinu koju je trebao prijaviti u stečajni postupak. Predložio je saslušanje bivšeg i sadašnjeg stečajnog upravitelja tuženika radi utvrđivanja činjenice da nisu imali saznanja o zaključenju ugovora o diobi zajedničke imovine, a tužitelj je predložio uvid u stečajni postupak otvoren nad tuženikom radi utvrđenja vjerodostojnosti izvješća stečajnog upravitelja tuženika od 28. listopada 2015. godine kao i saslušanje zastupnika po zakonu tužitelja Gorana Čibarića te uvid u predmet Trgovačkog suda u Pazinu poslovni broj P-1647/15. </w:t>
      </w:r>
    </w:p>
    <w:p w:rsidRDefault="00576318" w:rsidP="00576318" w:rsidR="00576318" w:rsidRPr="00FA0709">
      <w:pPr>
        <w:ind w:left="0"/>
        <w:rPr>
          <w:rFonts w:eastAsia="Times New Roman"/>
          <w:sz w:val="22"/>
        </w:rPr>
      </w:pPr>
    </w:p>
    <w:p w:rsidRDefault="00576318" w:rsidP="00576318" w:rsidR="00576318" w:rsidRPr="00FA0709">
      <w:pPr>
        <w:ind w:firstLine="720" w:left="0"/>
        <w:rPr>
          <w:rFonts w:eastAsia="Times New Roman"/>
          <w:sz w:val="22"/>
        </w:rPr>
      </w:pPr>
      <w:r w:rsidRPr="00FA0709">
        <w:rPr>
          <w:rFonts w:eastAsia="Times New Roman"/>
          <w:sz w:val="22"/>
        </w:rPr>
        <w:t xml:space="preserve">Sud je proveo dokaz uvidom u dokumentaciju koja prileži spisu. </w:t>
      </w:r>
    </w:p>
    <w:p w:rsidRDefault="00576318" w:rsidP="00576318" w:rsidR="00576318" w:rsidRPr="00FA0709">
      <w:pPr>
        <w:ind w:firstLine="720" w:left="0"/>
        <w:rPr>
          <w:rFonts w:eastAsia="Times New Roman"/>
          <w:sz w:val="22"/>
        </w:rPr>
      </w:pPr>
    </w:p>
    <w:p w:rsidRDefault="00576318" w:rsidP="00576318" w:rsidR="00576318" w:rsidRPr="00FA0709">
      <w:pPr>
        <w:ind w:left="0"/>
        <w:rPr>
          <w:rFonts w:eastAsia="Times New Roman"/>
          <w:sz w:val="22"/>
        </w:rPr>
      </w:pPr>
      <w:r w:rsidRPr="00FA0709">
        <w:rPr>
          <w:rFonts w:eastAsia="Times New Roman"/>
          <w:sz w:val="22"/>
        </w:rPr>
        <w:tab/>
        <w:t xml:space="preserve">Na temelju savjesne i brižljive ocjene svakog dokaza zasebno i svih dokaza zajedno, kao i na temelju rezultata cjelokupnog raspravljanja, sud je utvrdio da je tužbeni zahtjev osnovan u cijelosti. </w:t>
      </w:r>
    </w:p>
    <w:p w:rsidRDefault="00576318" w:rsidP="00576318" w:rsidR="00576318" w:rsidRPr="00FA0709">
      <w:pPr>
        <w:ind w:left="0"/>
        <w:rPr>
          <w:rFonts w:eastAsia="Times New Roman"/>
          <w:sz w:val="22"/>
        </w:rPr>
      </w:pPr>
    </w:p>
    <w:p w:rsidRDefault="00576318" w:rsidP="00EE63A5" w:rsidR="00576318" w:rsidRPr="00FA0709">
      <w:pPr>
        <w:ind w:firstLine="708" w:left="0"/>
        <w:rPr>
          <w:rFonts w:eastAsiaTheme="minorHAnsi"/>
          <w:sz w:val="22"/>
        </w:rPr>
      </w:pPr>
      <w:r w:rsidRPr="00FA0709">
        <w:rPr>
          <w:rFonts w:eastAsia="Times New Roman"/>
          <w:sz w:val="22"/>
        </w:rPr>
        <w:t>Uvidom u Ugovor o ortakluku pri poduhvatu građenja stambenog objekta od 29. siječnja 2007. godine (l. spisa 145-147 i 173-177) utvrđeno je da su tuženik kao vlasnik nekretnine i društvo Intertekstil d.o.o. Bjelovar kao graditelj zaključili ugovor o ortaštvu (čl. 637. ZOO-a</w:t>
      </w:r>
      <w:r w:rsidR="0049626C" w:rsidRPr="00FA0709">
        <w:rPr>
          <w:rFonts w:eastAsiaTheme="minorHAnsi"/>
          <w:sz w:val="22"/>
        </w:rPr>
        <w:t xml:space="preserve"> - </w:t>
      </w:r>
      <w:r w:rsidR="00EE63A5" w:rsidRPr="00FA0709">
        <w:rPr>
          <w:rFonts w:eastAsiaTheme="minorHAnsi"/>
          <w:sz w:val="22"/>
        </w:rPr>
        <w:t>NN 35/05, 41/08, 125/11, 78/15)</w:t>
      </w:r>
      <w:r w:rsidRPr="00FA0709">
        <w:rPr>
          <w:rFonts w:eastAsia="Times New Roman"/>
          <w:sz w:val="22"/>
        </w:rPr>
        <w:t xml:space="preserve"> pri poduhvatu građenja stambenog objekta i da je ta stambena rezidencija trebala predstavljati zajedničku imovinu ortaka koja će se po završetku projekta dijeliti po </w:t>
      </w:r>
      <w:r w:rsidR="0049626C" w:rsidRPr="00FA0709">
        <w:rPr>
          <w:rFonts w:eastAsia="Times New Roman"/>
          <w:sz w:val="22"/>
        </w:rPr>
        <w:t>ključu opisanom u čl. 9. st. 2 u</w:t>
      </w:r>
      <w:r w:rsidRPr="00FA0709">
        <w:rPr>
          <w:rFonts w:eastAsia="Times New Roman"/>
          <w:sz w:val="22"/>
        </w:rPr>
        <w:t>govora o o</w:t>
      </w:r>
      <w:r w:rsidR="0049626C" w:rsidRPr="00FA0709">
        <w:rPr>
          <w:rFonts w:eastAsia="Times New Roman"/>
          <w:sz w:val="22"/>
        </w:rPr>
        <w:t>rtaštvu,</w:t>
      </w:r>
      <w:r w:rsidRPr="00FA0709">
        <w:rPr>
          <w:rFonts w:eastAsia="Times New Roman"/>
          <w:sz w:val="22"/>
        </w:rPr>
        <w:t xml:space="preserve"> a sve sukladno posebnom planu podjele kojeg će ortaci sačiniti. </w:t>
      </w:r>
    </w:p>
    <w:p w:rsidRDefault="00576318" w:rsidP="00576318" w:rsidR="00576318" w:rsidRPr="00FA0709">
      <w:pPr>
        <w:ind w:firstLine="708" w:left="0"/>
        <w:rPr>
          <w:rFonts w:eastAsia="Times New Roman"/>
          <w:sz w:val="22"/>
        </w:rPr>
      </w:pPr>
    </w:p>
    <w:p w:rsidRDefault="00576318" w:rsidP="00576318" w:rsidR="00576318" w:rsidRPr="00FA0709">
      <w:pPr>
        <w:ind w:firstLine="708" w:left="0"/>
        <w:rPr>
          <w:rFonts w:eastAsia="Times New Roman"/>
          <w:sz w:val="22"/>
        </w:rPr>
      </w:pPr>
      <w:r w:rsidRPr="00FA0709">
        <w:rPr>
          <w:rFonts w:eastAsia="Times New Roman"/>
          <w:sz w:val="22"/>
        </w:rPr>
        <w:t>Iz Sporazuma o prijenosu od 1. srpnja 2010. godine (l. spisa 148, 165-166) sud je u postupku utvrdio da su sva prava i obveze društva Intertekstil d.o.o. iz ugovora o ortaštvu pri poduhvatu građenja stambenog objekta od 29. siječnja 2007. godine prenijeta na tužitelja, a za što je tuženik dao suglasnost potpisom na</w:t>
      </w:r>
      <w:r w:rsidR="0049626C" w:rsidRPr="00FA0709">
        <w:rPr>
          <w:rFonts w:eastAsia="Times New Roman"/>
          <w:sz w:val="22"/>
        </w:rPr>
        <w:t xml:space="preserve"> predmetni Sporazum o prijenosu.</w:t>
      </w:r>
      <w:r w:rsidRPr="00FA0709">
        <w:rPr>
          <w:rFonts w:eastAsia="Times New Roman"/>
          <w:sz w:val="22"/>
        </w:rPr>
        <w:t xml:space="preserve"> </w:t>
      </w:r>
    </w:p>
    <w:p w:rsidRDefault="00576318" w:rsidP="00576318" w:rsidR="00576318" w:rsidRPr="00FA0709">
      <w:pPr>
        <w:ind w:firstLine="708" w:left="0"/>
        <w:rPr>
          <w:rFonts w:eastAsia="Times New Roman"/>
          <w:sz w:val="22"/>
        </w:rPr>
      </w:pPr>
    </w:p>
    <w:p w:rsidRDefault="00576318" w:rsidP="00576318" w:rsidR="00576318" w:rsidRPr="00FA0709">
      <w:pPr>
        <w:ind w:firstLine="708" w:left="0"/>
        <w:rPr>
          <w:rFonts w:eastAsia="Times New Roman"/>
          <w:sz w:val="22"/>
        </w:rPr>
      </w:pPr>
      <w:r w:rsidRPr="00FA0709">
        <w:rPr>
          <w:rFonts w:eastAsia="Times New Roman"/>
          <w:sz w:val="22"/>
        </w:rPr>
        <w:t xml:space="preserve">Nadalje, uvidom u Ugovor o utvrđenju i diobi zajedničke imovine od 3. srpnja 2010. godine (l. spisa 7-13 i 167-172)  tuženik i tužitelj su zaključili ugovor sa svrhom utvrđivanja udjela zajedničara u zajedničkoj ortačkoj imovini (nekretnina upisana u zk.ul. 8381 k.o. Rovinj) s ciljem utvrđivanja </w:t>
      </w:r>
      <w:r w:rsidRPr="00FA0709">
        <w:rPr>
          <w:rFonts w:eastAsia="Times New Roman"/>
          <w:sz w:val="22"/>
        </w:rPr>
        <w:lastRenderedPageBreak/>
        <w:t xml:space="preserve">suvlasništva odnosno s ciljem diobe zajedničkog vlasništva na način da tužitelj postaje samovlasnik zasebnih stambenih jedinica preciziranih čl. 2. tog ugovora. </w:t>
      </w:r>
    </w:p>
    <w:p w:rsidRDefault="00576318" w:rsidP="00576318" w:rsidR="00576318" w:rsidRPr="00FA0709">
      <w:pPr>
        <w:ind w:firstLine="708" w:left="0"/>
        <w:rPr>
          <w:rFonts w:eastAsia="Times New Roman"/>
          <w:sz w:val="22"/>
        </w:rPr>
      </w:pPr>
    </w:p>
    <w:p w:rsidRDefault="00576318" w:rsidP="00C43EEF" w:rsidR="00576318" w:rsidRPr="00FA0709">
      <w:pPr>
        <w:ind w:firstLine="708" w:left="0"/>
        <w:rPr>
          <w:rFonts w:eastAsiaTheme="minorHAnsi"/>
          <w:sz w:val="22"/>
        </w:rPr>
      </w:pPr>
      <w:r w:rsidRPr="00FA0709">
        <w:rPr>
          <w:rFonts w:eastAsia="Times New Roman"/>
          <w:sz w:val="22"/>
        </w:rPr>
        <w:t>S obzirom na sadržaj Ugovora o utvrđenju i diobi zajedničke imovine od 3. srpnja 2010. godine (l. spisa 7-13 i 167-172) u postupku je utvrđeno da je tužitelj dokazao da na temelju sadržaja dogovorenog tužitelj polaže prava da nekretnine opisane u čl. 2. tog ugovora ne spadaju u stečajnu masu tuženika. Navedeno iz razloga što je otvaranjem stečajnog postupka nad tuženikom dana 15. travnja 2015. godine (l. spisa 151) dospjela obveza izdavanja tabularne isprave na strani tuženika (krajnji rok za izdavanje tabularne isprave bio je 3. srpnja 2015.g. pozivom na čl. 3. Ugovora, a sve primjenom odredbe čl. 73. st. 1 SZ-a važećeg u vrijeme otvaranje stečajnog postupka nad tuženikom</w:t>
      </w:r>
      <w:r w:rsidR="00C43EEF" w:rsidRPr="00FA0709">
        <w:rPr>
          <w:rFonts w:eastAsiaTheme="minorHAnsi"/>
          <w:sz w:val="22"/>
        </w:rPr>
        <w:t xml:space="preserve"> - NN 44/96, 161/98,  29/99, 129/00, 123/03, 197/03, 187/04, 82/06, 116/10, 25/12,  133/12, 45/13 prema kojem je bilo propisano da </w:t>
      </w:r>
      <w:r w:rsidR="00F746E5" w:rsidRPr="00FA0709">
        <w:rPr>
          <w:rFonts w:eastAsiaTheme="minorHAnsi"/>
          <w:sz w:val="22"/>
        </w:rPr>
        <w:t>nedospjele tražbine dospijevaju otvaranjem stečajnog postupka</w:t>
      </w:r>
      <w:r w:rsidRPr="00FA0709">
        <w:rPr>
          <w:rFonts w:eastAsia="Times New Roman"/>
          <w:sz w:val="22"/>
        </w:rPr>
        <w:t>). Slijedom utvrđene obveze izdavanja tabularne isprave po čl. 3. stavku 3 Ugovora o utvrđenju i diobi zajedničke imovine, sud je u postupku utvrdio da predmetne nekretnine ne spadaju u stečajnu masu iz razloga što je s obzirom na upis uvjetnog etažiranja (ukoliko zgrada bude izgrađena), a kako je ono provedeno u zemljišnim knjigama prema izvatku iz zemljišnih knjiga zk.ul. 8381 k.o. Rovinj (l. spisa 14-130) tužitelj dokazao ispunjenje pretpostavke za podjelu zajedničke imovine i osnovanost zahtjeva za izdavanjem  tabularne isprave sukladno čl. 3. st. 3</w:t>
      </w:r>
      <w:r w:rsidR="00432D9F" w:rsidRPr="00FA0709">
        <w:rPr>
          <w:rFonts w:eastAsia="Times New Roman"/>
          <w:sz w:val="22"/>
        </w:rPr>
        <w:t xml:space="preserve"> Ugovora o utvrđenju i diobi zajedničke imovine (l. spisa 167-172)</w:t>
      </w:r>
      <w:r w:rsidRPr="00FA0709">
        <w:rPr>
          <w:rFonts w:eastAsia="Times New Roman"/>
          <w:sz w:val="22"/>
        </w:rPr>
        <w:t xml:space="preserve">. Naime, podnošenjem predmetne tužbe tužitelj je koristio ugovoreno pravo prisilnim putem tražiti </w:t>
      </w:r>
      <w:r w:rsidR="00432D9F" w:rsidRPr="00FA0709">
        <w:rPr>
          <w:rFonts w:eastAsia="Times New Roman"/>
          <w:sz w:val="22"/>
        </w:rPr>
        <w:t>izdavanje odgovarajuće tabularne isprave</w:t>
      </w:r>
      <w:r w:rsidRPr="00FA0709">
        <w:rPr>
          <w:rFonts w:eastAsia="Times New Roman"/>
          <w:sz w:val="22"/>
        </w:rPr>
        <w:t xml:space="preserve">, a što mu je stavljeno u ovlast prema odredbi čl. 3. st. 3 tog Ugovora. </w:t>
      </w:r>
      <w:r w:rsidR="00432D9F" w:rsidRPr="00FA0709">
        <w:rPr>
          <w:rFonts w:eastAsia="Times New Roman"/>
          <w:sz w:val="22"/>
        </w:rPr>
        <w:t>Druge zapreke za diobu zajedničke imovine tuženik u postupku nije niti isticao a niti dokazao.</w:t>
      </w:r>
    </w:p>
    <w:p w:rsidRDefault="00576318" w:rsidP="00576318" w:rsidR="00576318" w:rsidRPr="00FA0709">
      <w:pPr>
        <w:ind w:firstLine="708" w:left="0"/>
        <w:rPr>
          <w:rFonts w:eastAsia="Times New Roman"/>
          <w:sz w:val="22"/>
        </w:rPr>
      </w:pPr>
    </w:p>
    <w:p w:rsidRDefault="00576318" w:rsidP="00576318" w:rsidR="00576318" w:rsidRPr="00FA0709">
      <w:pPr>
        <w:ind w:firstLine="708" w:left="0"/>
        <w:rPr>
          <w:rFonts w:eastAsia="Times New Roman"/>
          <w:sz w:val="22"/>
        </w:rPr>
      </w:pPr>
      <w:r w:rsidRPr="00FA0709">
        <w:rPr>
          <w:rFonts w:eastAsia="Times New Roman"/>
          <w:sz w:val="22"/>
        </w:rPr>
        <w:t xml:space="preserve">Tuženikov prigovor da gradnja nije dovršena prema sadržaju čl. 3. Ugovora o utvrđenju i diobi zajedničke imovine ne utječe na </w:t>
      </w:r>
      <w:r w:rsidR="00D8647B" w:rsidRPr="00FA0709">
        <w:rPr>
          <w:rFonts w:eastAsia="Times New Roman"/>
          <w:sz w:val="22"/>
        </w:rPr>
        <w:t xml:space="preserve">tužiteljevo </w:t>
      </w:r>
      <w:r w:rsidRPr="00FA0709">
        <w:rPr>
          <w:rFonts w:eastAsia="Times New Roman"/>
          <w:sz w:val="22"/>
        </w:rPr>
        <w:t xml:space="preserve">pravo </w:t>
      </w:r>
      <w:r w:rsidR="00D8647B" w:rsidRPr="00FA0709">
        <w:rPr>
          <w:rFonts w:eastAsia="Times New Roman"/>
          <w:sz w:val="22"/>
        </w:rPr>
        <w:t>i</w:t>
      </w:r>
      <w:r w:rsidRPr="00FA0709">
        <w:rPr>
          <w:rFonts w:eastAsia="Times New Roman"/>
          <w:sz w:val="22"/>
        </w:rPr>
        <w:t xml:space="preserve"> ne predstavlja uvjet za ostvarenje toga prava zbog čega se isti ne može s uspjehom suprotstaviti </w:t>
      </w:r>
      <w:r w:rsidR="00F746E5" w:rsidRPr="00FA0709">
        <w:rPr>
          <w:rFonts w:eastAsia="Times New Roman"/>
          <w:sz w:val="22"/>
        </w:rPr>
        <w:t>istaknutom</w:t>
      </w:r>
      <w:r w:rsidRPr="00FA0709">
        <w:rPr>
          <w:rFonts w:eastAsia="Times New Roman"/>
          <w:sz w:val="22"/>
        </w:rPr>
        <w:t xml:space="preserve"> </w:t>
      </w:r>
      <w:r w:rsidR="00D8647B" w:rsidRPr="00FA0709">
        <w:rPr>
          <w:rFonts w:eastAsia="Times New Roman"/>
          <w:sz w:val="22"/>
        </w:rPr>
        <w:t>zahtjevu</w:t>
      </w:r>
      <w:r w:rsidRPr="00FA0709">
        <w:rPr>
          <w:rFonts w:eastAsia="Times New Roman"/>
          <w:sz w:val="22"/>
        </w:rPr>
        <w:t xml:space="preserve">. Tuženikovi prigovori </w:t>
      </w:r>
      <w:r w:rsidR="00F746E5" w:rsidRPr="00FA0709">
        <w:rPr>
          <w:rFonts w:eastAsia="Times New Roman"/>
          <w:sz w:val="22"/>
        </w:rPr>
        <w:t>o izostaloj obavijesti o</w:t>
      </w:r>
      <w:r w:rsidRPr="00FA0709">
        <w:rPr>
          <w:rFonts w:eastAsia="Times New Roman"/>
          <w:sz w:val="22"/>
        </w:rPr>
        <w:t xml:space="preserve"> tužiteljevo</w:t>
      </w:r>
      <w:r w:rsidR="00F746E5" w:rsidRPr="00FA0709">
        <w:rPr>
          <w:rFonts w:eastAsia="Times New Roman"/>
          <w:sz w:val="22"/>
        </w:rPr>
        <w:t>m</w:t>
      </w:r>
      <w:r w:rsidRPr="00FA0709">
        <w:rPr>
          <w:rFonts w:eastAsia="Times New Roman"/>
          <w:sz w:val="22"/>
        </w:rPr>
        <w:t xml:space="preserve"> izlučno</w:t>
      </w:r>
      <w:r w:rsidR="00F746E5" w:rsidRPr="00FA0709">
        <w:rPr>
          <w:rFonts w:eastAsia="Times New Roman"/>
          <w:sz w:val="22"/>
        </w:rPr>
        <w:t>m pravu</w:t>
      </w:r>
      <w:r w:rsidRPr="00FA0709">
        <w:rPr>
          <w:rFonts w:eastAsia="Times New Roman"/>
          <w:sz w:val="22"/>
        </w:rPr>
        <w:t xml:space="preserve"> irelevantni su za odluku o osnovanosti istaknutog tužbenog zahtjeva budući da bi isto bilo pravno relevantno isključivo u slučaju da je stečajni dužnik neovlašteno otuđio predmet na kojem izlučni vjerovnik polaže izlučna prava, a kako to nije slučaj u ovoj pravnoj situaciji</w:t>
      </w:r>
      <w:r w:rsidR="00D8647B" w:rsidRPr="00FA0709">
        <w:rPr>
          <w:rFonts w:eastAsia="Times New Roman"/>
          <w:sz w:val="22"/>
        </w:rPr>
        <w:t>,</w:t>
      </w:r>
      <w:r w:rsidRPr="00FA0709">
        <w:rPr>
          <w:rFonts w:eastAsia="Times New Roman"/>
          <w:sz w:val="22"/>
        </w:rPr>
        <w:t xml:space="preserve"> isto nije od odlučnog značaja za odluku </w:t>
      </w:r>
      <w:r w:rsidR="00B024A5" w:rsidRPr="00FA0709">
        <w:rPr>
          <w:rFonts w:eastAsia="Times New Roman"/>
          <w:sz w:val="22"/>
        </w:rPr>
        <w:t xml:space="preserve">o </w:t>
      </w:r>
      <w:r w:rsidRPr="00FA0709">
        <w:rPr>
          <w:rFonts w:eastAsia="Times New Roman"/>
          <w:sz w:val="22"/>
        </w:rPr>
        <w:t>osnovanosti tužbenog zahtjeva</w:t>
      </w:r>
      <w:r w:rsidR="00D8647B" w:rsidRPr="00FA0709">
        <w:rPr>
          <w:rFonts w:eastAsia="Times New Roman"/>
          <w:sz w:val="22"/>
        </w:rPr>
        <w:t>. N</w:t>
      </w:r>
      <w:r w:rsidRPr="00FA0709">
        <w:rPr>
          <w:rFonts w:eastAsia="Times New Roman"/>
          <w:sz w:val="22"/>
        </w:rPr>
        <w:t xml:space="preserve">o i neovisno od toga u postupku je utvrđeno da je tuženik imao saznanja za prava koja polaže tužitelj budući da navedeno proizlazi iz </w:t>
      </w:r>
      <w:r w:rsidR="00D8647B" w:rsidRPr="00FA0709">
        <w:rPr>
          <w:rFonts w:eastAsia="Times New Roman"/>
          <w:sz w:val="22"/>
        </w:rPr>
        <w:t>izvješća bivšeg stečajnog upravitelja tuženika Kristijana Mijandrušića predanog naslovnom sudu dana 28. listopada 2015. godine (prema pečatu prijamne kancelarije) i ispravi s l. spisa 212-214.</w:t>
      </w:r>
    </w:p>
    <w:p w:rsidRDefault="00576318" w:rsidP="00576318" w:rsidR="00576318" w:rsidRPr="00FA0709">
      <w:pPr>
        <w:ind w:firstLine="708" w:left="0"/>
        <w:rPr>
          <w:rFonts w:eastAsia="Times New Roman"/>
          <w:sz w:val="22"/>
        </w:rPr>
      </w:pPr>
    </w:p>
    <w:p w:rsidRDefault="00576318" w:rsidP="00576318" w:rsidR="00576318" w:rsidRPr="00FA0709">
      <w:pPr>
        <w:ind w:firstLine="708" w:left="0"/>
        <w:rPr>
          <w:rFonts w:eastAsia="Times New Roman"/>
          <w:sz w:val="22"/>
        </w:rPr>
      </w:pPr>
      <w:r w:rsidRPr="00FA0709">
        <w:rPr>
          <w:rFonts w:eastAsia="Times New Roman"/>
          <w:sz w:val="22"/>
        </w:rPr>
        <w:t xml:space="preserve">Izjavljivanje otkaza od 26. lipnja 2016. godine </w:t>
      </w:r>
      <w:r w:rsidR="00D8647B" w:rsidRPr="00FA0709">
        <w:rPr>
          <w:rFonts w:eastAsia="Times New Roman"/>
          <w:sz w:val="22"/>
        </w:rPr>
        <w:t xml:space="preserve">(l. spisa 149) </w:t>
      </w:r>
      <w:r w:rsidRPr="00FA0709">
        <w:rPr>
          <w:rFonts w:eastAsia="Times New Roman"/>
          <w:sz w:val="22"/>
        </w:rPr>
        <w:t xml:space="preserve">sud je ocijenio da je bez pravnog učinka na diobu zajedničke imovine pozivom na odredbu čl. 654. st. 7 ZOO-a iako je tuženik kao ortak </w:t>
      </w:r>
      <w:r w:rsidR="00D8647B" w:rsidRPr="00FA0709">
        <w:rPr>
          <w:rFonts w:eastAsia="Times New Roman"/>
          <w:sz w:val="22"/>
        </w:rPr>
        <w:t>bio ovlašten otkazati ugovor o ortaštvu i time istupiti iz ortaštva pozivom na odredbu čl. 652</w:t>
      </w:r>
      <w:r w:rsidRPr="00FA0709">
        <w:rPr>
          <w:rFonts w:eastAsia="Times New Roman"/>
          <w:sz w:val="22"/>
        </w:rPr>
        <w:t xml:space="preserve">. st. 1 </w:t>
      </w:r>
      <w:r w:rsidR="00D8647B" w:rsidRPr="00FA0709">
        <w:rPr>
          <w:rFonts w:eastAsia="Times New Roman"/>
          <w:sz w:val="22"/>
        </w:rPr>
        <w:t>ZOO-a zbog čega u tom dijelu izjava proizvodi pravne učinke.</w:t>
      </w:r>
    </w:p>
    <w:p w:rsidRDefault="00576318" w:rsidP="00576318" w:rsidR="00576318" w:rsidRPr="00FA0709">
      <w:pPr>
        <w:ind w:firstLine="708" w:left="0"/>
        <w:rPr>
          <w:rFonts w:eastAsia="Times New Roman"/>
          <w:sz w:val="22"/>
        </w:rPr>
      </w:pPr>
    </w:p>
    <w:p w:rsidRDefault="00F42AB5" w:rsidP="00576318" w:rsidR="00576318" w:rsidRPr="00FA0709">
      <w:pPr>
        <w:ind w:firstLine="708" w:left="0"/>
        <w:rPr>
          <w:rFonts w:eastAsia="Times New Roman"/>
          <w:sz w:val="22"/>
        </w:rPr>
      </w:pPr>
      <w:r w:rsidRPr="00FA0709">
        <w:rPr>
          <w:rFonts w:eastAsia="Times New Roman"/>
          <w:sz w:val="22"/>
        </w:rPr>
        <w:t>Tuženikovo o</w:t>
      </w:r>
      <w:r w:rsidR="00576318" w:rsidRPr="00FA0709">
        <w:rPr>
          <w:rFonts w:eastAsia="Times New Roman"/>
          <w:sz w:val="22"/>
        </w:rPr>
        <w:t xml:space="preserve">sporavanje vjerodostojnosti isprava sud je ocijenio neutemeljenim te takvim prigovorom tuženik nije doveo u pitanje </w:t>
      </w:r>
      <w:r w:rsidRPr="00FA0709">
        <w:rPr>
          <w:rFonts w:eastAsia="Times New Roman"/>
          <w:sz w:val="22"/>
        </w:rPr>
        <w:t>istinitost sadržaja U</w:t>
      </w:r>
      <w:r w:rsidR="00576318" w:rsidRPr="00FA0709">
        <w:rPr>
          <w:rFonts w:eastAsia="Times New Roman"/>
          <w:sz w:val="22"/>
        </w:rPr>
        <w:t xml:space="preserve">govora o utvrđenju i diobi zajedničke imovine od 3. srpnja 2010. godine (l. spisa 7-13) osobito stoga što nije sporna činjenica da su potpisnici predmetne isprave osobe koje su u to vrijeme bile ovlaštene zastupati ugovorne stranke. </w:t>
      </w:r>
    </w:p>
    <w:p w:rsidRDefault="00576318" w:rsidP="00576318" w:rsidR="00576318" w:rsidRPr="00FA0709">
      <w:pPr>
        <w:ind w:firstLine="708" w:left="0"/>
        <w:rPr>
          <w:rFonts w:eastAsia="Times New Roman"/>
          <w:sz w:val="22"/>
        </w:rPr>
      </w:pPr>
    </w:p>
    <w:p w:rsidRDefault="00576318" w:rsidP="00576318" w:rsidR="00576318" w:rsidRPr="00FA0709">
      <w:pPr>
        <w:ind w:firstLine="708" w:left="0"/>
        <w:rPr>
          <w:rFonts w:eastAsia="Times New Roman"/>
          <w:sz w:val="22"/>
        </w:rPr>
      </w:pPr>
      <w:r w:rsidRPr="00FA0709">
        <w:rPr>
          <w:rFonts w:eastAsia="Times New Roman"/>
          <w:sz w:val="22"/>
        </w:rPr>
        <w:t xml:space="preserve">Isto tako, osporavanje prijenosa prava iz ugovora o ortaštvu po Sporazumu o prijenosu od 1. srpnja 2010. godine (l. spisa 165-166) je neutemeljeno iz razloga što su sudionici tog pravnog posla tuženik kao ortak, društvo Intertekstil d.o.o. kao bivši ortak te tužitelj kao osoba koja ulazi u prava </w:t>
      </w:r>
      <w:r w:rsidR="00F42AB5" w:rsidRPr="00FA0709">
        <w:rPr>
          <w:rFonts w:eastAsia="Times New Roman"/>
          <w:sz w:val="22"/>
        </w:rPr>
        <w:t xml:space="preserve">i obveze bivšeg ortaka, </w:t>
      </w:r>
      <w:r w:rsidRPr="00FA0709">
        <w:rPr>
          <w:rFonts w:eastAsia="Times New Roman"/>
          <w:sz w:val="22"/>
        </w:rPr>
        <w:t>a sadržaj</w:t>
      </w:r>
      <w:r w:rsidR="00F42AB5" w:rsidRPr="00FA0709">
        <w:rPr>
          <w:rFonts w:eastAsia="Times New Roman"/>
          <w:sz w:val="22"/>
        </w:rPr>
        <w:t xml:space="preserve"> te isprave odgovara prijenosu u</w:t>
      </w:r>
      <w:r w:rsidRPr="00FA0709">
        <w:rPr>
          <w:rFonts w:eastAsia="Times New Roman"/>
          <w:sz w:val="22"/>
        </w:rPr>
        <w:t>govora iz čl. 127. ZOO-a čime je tužitelj postao nositelj prava i obveza iz Ugovora o ortaštvu od 29. siječnja 2007.g., a tuženik dao za to svoju izričitu suglasnost (čl. 2. st. 2 Sporazuma o prijenosu od 1. srpnja 2010.g</w:t>
      </w:r>
      <w:r w:rsidR="00F42AB5" w:rsidRPr="00FA0709">
        <w:rPr>
          <w:rFonts w:eastAsia="Times New Roman"/>
          <w:sz w:val="22"/>
        </w:rPr>
        <w:t>odine</w:t>
      </w:r>
      <w:r w:rsidRPr="00FA0709">
        <w:rPr>
          <w:rFonts w:eastAsia="Times New Roman"/>
          <w:sz w:val="22"/>
        </w:rPr>
        <w:t xml:space="preserve">). </w:t>
      </w:r>
    </w:p>
    <w:p w:rsidRDefault="00576318" w:rsidP="00576318" w:rsidR="00576318" w:rsidRPr="00FA0709">
      <w:pPr>
        <w:ind w:firstLine="708" w:left="0"/>
        <w:rPr>
          <w:rFonts w:eastAsia="Times New Roman"/>
          <w:sz w:val="22"/>
        </w:rPr>
      </w:pPr>
    </w:p>
    <w:p w:rsidRDefault="00576318" w:rsidP="00576318" w:rsidR="00576318" w:rsidRPr="00FA0709">
      <w:pPr>
        <w:ind w:firstLine="708" w:left="0"/>
        <w:rPr>
          <w:rFonts w:eastAsia="Times New Roman"/>
          <w:sz w:val="22"/>
        </w:rPr>
      </w:pPr>
      <w:r w:rsidRPr="00FA0709">
        <w:rPr>
          <w:rFonts w:eastAsia="Times New Roman"/>
          <w:sz w:val="22"/>
        </w:rPr>
        <w:t>S obzirom da zahtjev za izdavanja tabularne isprave odgovara provedenom uvjetnom etažiranju prema dostavljenom</w:t>
      </w:r>
      <w:r w:rsidR="00936086" w:rsidRPr="00FA0709">
        <w:rPr>
          <w:rFonts w:eastAsia="Times New Roman"/>
          <w:sz w:val="22"/>
        </w:rPr>
        <w:t xml:space="preserve"> izvatku iz zemljišnih knjiga z</w:t>
      </w:r>
      <w:r w:rsidRPr="00FA0709">
        <w:rPr>
          <w:rFonts w:eastAsia="Times New Roman"/>
          <w:sz w:val="22"/>
        </w:rPr>
        <w:t xml:space="preserve">k.ul. 8381 k.o. Rovinj (l. spisa 14-130) kao i okolnost da tuženik nije dokazao pravnu nevaljanost Ugovora o utvrđenju i diobi zajedničke </w:t>
      </w:r>
      <w:r w:rsidRPr="00FA0709">
        <w:rPr>
          <w:rFonts w:eastAsia="Times New Roman"/>
          <w:sz w:val="22"/>
        </w:rPr>
        <w:lastRenderedPageBreak/>
        <w:t xml:space="preserve">imovine od 3. srpnja 2010. godine (l. spisa 7-13), utvrđeno je da je tužitelj u postupku dokazao pravo da naznačeni posebni dijelovi zgrade precizirani u tužbenom zahtjevu ne spadaju u stečajnu masu pozivom na odredbu čl. 79. st. 1 SZ-a. Stoga je tužitelj izlučni vjerovnik te ima pravo isticati zahtjev za izdavanje tabularne isprave sve sukladno primjeni pravila o razvrgnuću suvlasničke zajednice u smislu odredbe čl. 660. ZOO-a. Slijedom takvih utvrđenja valjalo je odlučiti kao u točki I. izreke presude. </w:t>
      </w:r>
    </w:p>
    <w:p w:rsidRDefault="00576318" w:rsidP="00576318" w:rsidR="00576318" w:rsidRPr="00FA0709">
      <w:pPr>
        <w:ind w:firstLine="708" w:left="0"/>
        <w:rPr>
          <w:rFonts w:eastAsia="Times New Roman"/>
          <w:sz w:val="22"/>
        </w:rPr>
      </w:pPr>
    </w:p>
    <w:p w:rsidRDefault="00576318" w:rsidP="00576318" w:rsidR="00576318" w:rsidRPr="00FA0709">
      <w:pPr>
        <w:ind w:firstLine="708" w:left="0"/>
        <w:rPr>
          <w:rFonts w:eastAsia="Times New Roman"/>
          <w:sz w:val="22"/>
        </w:rPr>
      </w:pPr>
      <w:r w:rsidRPr="00FA0709">
        <w:rPr>
          <w:rFonts w:eastAsia="Times New Roman"/>
          <w:sz w:val="22"/>
        </w:rPr>
        <w:t>Kako su sve bitne činjenice utvrđene iz dostavljenih pisanih isprava valjalo je ocijeniti suvišnim i nepotrebnim provođenje dokaza uvidom u stečajni spis St-59/14 kao i parnični predmet P-1647/15 radi predaje nekretnina u posjed kao i za saslušanjem z</w:t>
      </w:r>
      <w:r w:rsidR="00936086" w:rsidRPr="00FA0709">
        <w:rPr>
          <w:rFonts w:eastAsia="Times New Roman"/>
          <w:sz w:val="22"/>
        </w:rPr>
        <w:t xml:space="preserve">astupnika po </w:t>
      </w:r>
      <w:r w:rsidRPr="00FA0709">
        <w:rPr>
          <w:rFonts w:eastAsia="Times New Roman"/>
          <w:sz w:val="22"/>
        </w:rPr>
        <w:t>z</w:t>
      </w:r>
      <w:r w:rsidR="00936086" w:rsidRPr="00FA0709">
        <w:rPr>
          <w:rFonts w:eastAsia="Times New Roman"/>
          <w:sz w:val="22"/>
        </w:rPr>
        <w:t>akonu tužitelja Gorana Čibarića,</w:t>
      </w:r>
      <w:r w:rsidRPr="00FA0709">
        <w:rPr>
          <w:rFonts w:eastAsia="Times New Roman"/>
          <w:sz w:val="22"/>
        </w:rPr>
        <w:t xml:space="preserve"> stečajnog upravitelja tuženika Antonele Jolić Zubčić i prijašnjeg stečajnog upravitelja Kristijana Mijandrušića. </w:t>
      </w:r>
    </w:p>
    <w:p w:rsidRDefault="00576318" w:rsidP="00576318" w:rsidR="00576318" w:rsidRPr="00FA0709">
      <w:pPr>
        <w:ind w:firstLine="720" w:left="0"/>
        <w:rPr>
          <w:rFonts w:eastAsia="Times New Roman"/>
          <w:sz w:val="22"/>
        </w:rPr>
      </w:pPr>
    </w:p>
    <w:p w:rsidRDefault="00576318" w:rsidP="00576318" w:rsidR="00576318" w:rsidRPr="00FA0709">
      <w:pPr>
        <w:ind w:firstLine="708" w:left="0"/>
        <w:rPr>
          <w:sz w:val="22"/>
        </w:rPr>
      </w:pPr>
      <w:r w:rsidRPr="00FA0709">
        <w:rPr>
          <w:rFonts w:eastAsia="Times New Roman"/>
          <w:sz w:val="22"/>
        </w:rPr>
        <w:t xml:space="preserve">Odluka o troškovima postupka temelji se na primjeni odredbe čl. </w:t>
      </w:r>
      <w:smartTag w:element="metricconverter" w:uri="urn:schemas-microsoft-com:office:smarttags">
        <w:smartTagPr>
          <w:attr w:val="154. st" w:name="ProductID"/>
        </w:smartTagPr>
        <w:r w:rsidRPr="00FA0709">
          <w:rPr>
            <w:rFonts w:eastAsia="Times New Roman"/>
            <w:sz w:val="22"/>
          </w:rPr>
          <w:t>154. st</w:t>
        </w:r>
      </w:smartTag>
      <w:r w:rsidRPr="00FA0709">
        <w:rPr>
          <w:rFonts w:eastAsia="Times New Roman"/>
          <w:sz w:val="22"/>
        </w:rPr>
        <w:t>. 1 i 155. ZPP-a</w:t>
      </w:r>
      <w:r w:rsidRPr="00FA0709">
        <w:rPr>
          <w:sz w:val="22"/>
        </w:rPr>
        <w:t xml:space="preserve"> (NN 53/91, 91/92, 112/99, 88/01, 117/03, 88/05, 02/07, 84/08, 96/08, 123/08, 57/11, 148/11 i 25/13)</w:t>
      </w:r>
      <w:r w:rsidRPr="00FA0709">
        <w:rPr>
          <w:rFonts w:eastAsia="Times New Roman"/>
          <w:sz w:val="22"/>
        </w:rPr>
        <w:t>. Tužitelju je s obzirom na uspjeh u sporu priznato zastupanje po odvjetniku sukladno Tarifi o nagradama i naknadi troškova za rad odvjetnika i to za sastav tužbe 1.000,00 kn (T.br. 7.1.), zastupanje na ročištu od 31. siječnja 2017. godine 1.000,00 kn (T.br. 9.1.), PDV 25% 500,00 kn,  sudske pristojbe za tužbu 400,00 kn i presudu 400,00 kn</w:t>
      </w:r>
      <w:r w:rsidR="004C59B0" w:rsidRPr="00FA0709">
        <w:rPr>
          <w:rFonts w:eastAsia="Times New Roman"/>
          <w:sz w:val="22"/>
        </w:rPr>
        <w:t xml:space="preserve"> sukladno Zakonu o sudskim pristojbama i pripadajućoj Tarifi</w:t>
      </w:r>
      <w:r w:rsidRPr="00FA0709">
        <w:rPr>
          <w:rFonts w:eastAsia="Times New Roman"/>
          <w:sz w:val="22"/>
        </w:rPr>
        <w:t>. Stoga je odlučeno kao u točki II. izreke presude.</w:t>
      </w:r>
    </w:p>
    <w:p w:rsidRDefault="00576318" w:rsidP="00576318" w:rsidR="00576318" w:rsidRPr="00FA0709">
      <w:pPr>
        <w:ind w:firstLine="720" w:left="0"/>
        <w:rPr>
          <w:rFonts w:eastAsia="Times New Roman"/>
          <w:sz w:val="22"/>
        </w:rPr>
      </w:pPr>
    </w:p>
    <w:p w:rsidRDefault="00576318" w:rsidP="00576318" w:rsidR="00576318" w:rsidRPr="00FA0709">
      <w:pPr>
        <w:ind w:firstLine="720" w:left="0"/>
        <w:jc w:val="center"/>
        <w:rPr>
          <w:rFonts w:eastAsia="Times New Roman"/>
          <w:sz w:val="22"/>
        </w:rPr>
      </w:pPr>
      <w:r w:rsidRPr="00FA0709">
        <w:rPr>
          <w:rFonts w:eastAsia="Times New Roman"/>
          <w:sz w:val="22"/>
        </w:rPr>
        <w:t>U Rijeci, 17. ožujka 2017. godine</w:t>
      </w:r>
    </w:p>
    <w:p w:rsidRDefault="00576318" w:rsidP="00576318" w:rsidR="00576318" w:rsidRPr="00FA0709">
      <w:pPr>
        <w:ind w:left="4111"/>
        <w:jc w:val="center"/>
        <w:rPr>
          <w:rFonts w:eastAsia="Times New Roman"/>
          <w:sz w:val="22"/>
        </w:rPr>
      </w:pPr>
    </w:p>
    <w:p w:rsidRDefault="00576318" w:rsidP="00576318" w:rsidR="00576318" w:rsidRPr="00FA0709">
      <w:pPr>
        <w:ind w:left="4111"/>
        <w:jc w:val="center"/>
        <w:rPr>
          <w:rFonts w:eastAsia="Times New Roman"/>
          <w:sz w:val="22"/>
        </w:rPr>
      </w:pPr>
      <w:r w:rsidRPr="00FA0709">
        <w:rPr>
          <w:rFonts w:eastAsia="Times New Roman"/>
          <w:sz w:val="22"/>
        </w:rPr>
        <w:t>Sudac</w:t>
      </w:r>
    </w:p>
    <w:p w:rsidRDefault="00576318" w:rsidP="00576318" w:rsidR="00576318" w:rsidRPr="00FA0709">
      <w:pPr>
        <w:ind w:left="4111"/>
        <w:jc w:val="center"/>
        <w:rPr>
          <w:rFonts w:eastAsia="Times New Roman"/>
          <w:sz w:val="22"/>
        </w:rPr>
      </w:pPr>
      <w:r w:rsidRPr="00FA0709">
        <w:rPr>
          <w:rFonts w:eastAsia="Times New Roman"/>
          <w:sz w:val="22"/>
        </w:rPr>
        <w:t xml:space="preserve">Jasenka Pavišić Čačić </w:t>
      </w:r>
    </w:p>
    <w:p w:rsidRDefault="00576318" w:rsidP="00576318" w:rsidR="00576318" w:rsidRPr="00FA0709">
      <w:pPr>
        <w:ind w:left="4111"/>
        <w:jc w:val="center"/>
        <w:rPr>
          <w:rFonts w:eastAsia="Times New Roman"/>
          <w:sz w:val="22"/>
        </w:rPr>
      </w:pPr>
    </w:p>
    <w:p w:rsidRDefault="00576318" w:rsidP="00576318" w:rsidR="00576318" w:rsidRPr="00FA0709">
      <w:pPr>
        <w:ind w:left="4111"/>
        <w:jc w:val="center"/>
        <w:rPr>
          <w:rFonts w:eastAsia="Times New Roman"/>
          <w:sz w:val="22"/>
        </w:rPr>
      </w:pPr>
    </w:p>
    <w:p w:rsidRDefault="00576318" w:rsidP="00576318" w:rsidR="00576318" w:rsidRPr="00FA0709">
      <w:pPr>
        <w:ind w:left="0"/>
        <w:jc w:val="left"/>
        <w:rPr>
          <w:rFonts w:eastAsia="Times New Roman"/>
          <w:b/>
          <w:sz w:val="22"/>
        </w:rPr>
      </w:pPr>
    </w:p>
    <w:p w:rsidRDefault="00576318" w:rsidP="00576318" w:rsidR="00576318" w:rsidRPr="00FA0709">
      <w:pPr>
        <w:ind w:firstLine="720" w:left="0"/>
        <w:jc w:val="left"/>
        <w:rPr>
          <w:rFonts w:eastAsia="Times New Roman"/>
          <w:b/>
          <w:sz w:val="22"/>
        </w:rPr>
      </w:pPr>
      <w:r w:rsidRPr="00FA0709">
        <w:rPr>
          <w:rFonts w:eastAsia="Times New Roman"/>
          <w:b/>
          <w:sz w:val="22"/>
        </w:rPr>
        <w:t>UPUTA O PRAVNOM LIJEKU:</w:t>
      </w:r>
    </w:p>
    <w:p w:rsidRDefault="00576318" w:rsidP="00576318" w:rsidR="00576318" w:rsidRPr="00FA0709">
      <w:pPr>
        <w:ind w:left="0"/>
        <w:rPr>
          <w:rFonts w:eastAsia="Times New Roman"/>
          <w:sz w:val="22"/>
        </w:rPr>
      </w:pPr>
      <w:r w:rsidRPr="00FA0709">
        <w:rPr>
          <w:rFonts w:eastAsia="Times New Roman"/>
          <w:sz w:val="22"/>
        </w:rPr>
        <w:tab/>
        <w:t>Protiv  ove  presude nezadovoljna stranka može podnijeti žalbu u roku od 8 dana od dana objave, a u slučaju da nije bila uredno obaviještena o ročištu na kojem se presuda objavljuje u roku od 8 dana od dana primitka presude. Žalba se podnosi putem ovog suda u tri istovjetna primjerka, a o žalbi odlučuje Visoki trgovački sud  Republike  Hrvatske.</w:t>
      </w:r>
    </w:p>
    <w:p w:rsidRDefault="00576318" w:rsidP="00576318" w:rsidR="00576318" w:rsidRPr="00FA0709">
      <w:pPr>
        <w:ind w:firstLine="720" w:left="0"/>
        <w:rPr>
          <w:rFonts w:eastAsia="Times New Roman"/>
          <w:sz w:val="22"/>
        </w:rPr>
      </w:pPr>
      <w:r w:rsidRPr="00FA0709">
        <w:rPr>
          <w:rFonts w:eastAsia="Times New Roman"/>
          <w:sz w:val="22"/>
        </w:rPr>
        <w:t xml:space="preserve">U žalbi se ne mogu iznositi nove činjenice niti predlagati novi dokazi, osim ako se oni odnose na bitne povrede odredaba parničnog postupka zbog kojih se žalba može izjaviti. </w:t>
      </w:r>
    </w:p>
    <w:p w:rsidRDefault="00576318" w:rsidP="00576318" w:rsidR="00576318">
      <w:pPr>
        <w:ind w:left="0"/>
        <w:jc w:val="left"/>
        <w:rPr>
          <w:rFonts w:eastAsia="Times New Roman"/>
          <w:szCs w:val="24"/>
        </w:rPr>
      </w:pPr>
    </w:p>
    <w:p w:rsidRDefault="00576318" w:rsidP="00576318" w:rsidR="00576318">
      <w:pPr>
        <w:ind w:firstLine="720" w:left="0"/>
        <w:rPr>
          <w:rFonts w:eastAsia="Times New Roman"/>
          <w:szCs w:val="24"/>
        </w:rPr>
      </w:pPr>
    </w:p>
    <w:p w:rsidRDefault="00576318" w:rsidP="00576318" w:rsidR="00576318"/>
    <w:sectPr w:rsidR="00576318">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0709" w:rsidP="00FA0709" w:rsidR="00FA0709">
      <w:r>
        <w:separator/>
      </w:r>
    </w:p>
  </w:endnote>
  <w:endnote w:id="0" w:type="continuationSeparator">
    <w:p w:rsidRDefault="00FA0709" w:rsidP="00FA0709" w:rsidR="00FA07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9733831"/>
      <w:docPartObj>
        <w:docPartGallery w:val="Page Numbers (Bottom of Page)"/>
        <w:docPartUnique/>
      </w:docPartObj>
    </w:sdtPr>
    <w:sdtEndPr/>
    <w:sdtContent>
      <w:p w:rsidRDefault="00FA0709" w:rsidR="00FA0709">
        <w:pPr>
          <w:pStyle w:val="Podnoje"/>
          <w:jc w:val="center"/>
        </w:pPr>
        <w:r>
          <w:fldChar w:fldCharType="begin"/>
        </w:r>
        <w:r>
          <w:instrText>PAGE   \* MERGEFORMAT</w:instrText>
        </w:r>
        <w:r>
          <w:fldChar w:fldCharType="separate"/>
        </w:r>
        <w:r w:rsidR="00652462">
          <w:rPr>
            <w:noProof/>
          </w:rPr>
          <w:t>5</w:t>
        </w:r>
        <w:r>
          <w:fldChar w:fldCharType="end"/>
        </w:r>
      </w:p>
    </w:sdtContent>
  </w:sdt>
  <w:p w:rsidRDefault="00FA0709" w:rsidR="00FA070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0709" w:rsidP="00FA0709" w:rsidR="00FA0709">
      <w:r>
        <w:separator/>
      </w:r>
    </w:p>
  </w:footnote>
  <w:footnote w:id="0" w:type="continuationSeparator">
    <w:p w:rsidRDefault="00FA0709" w:rsidP="00FA0709" w:rsidR="00FA07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0709" w:rsidP="00FA0709" w:rsidR="00FA0709">
    <w:pPr>
      <w:tabs>
        <w:tab w:pos="4320" w:val="center"/>
        <w:tab w:pos="8640" w:val="right"/>
      </w:tabs>
      <w:ind w:left="0"/>
      <w:jc w:val="left"/>
      <w:rPr>
        <w:rFonts w:eastAsia="Times New Roman"/>
        <w:szCs w:val="24"/>
      </w:rPr>
    </w:pPr>
    <w:r>
      <w:rPr>
        <w:rFonts w:eastAsia="Times New Roman"/>
        <w:szCs w:val="24"/>
      </w:rPr>
      <w:tab/>
    </w:r>
    <w:r>
      <w:rPr>
        <w:rFonts w:eastAsia="Times New Roman"/>
        <w:szCs w:val="24"/>
      </w:rPr>
      <w:tab/>
      <w:t>Poslovni broj: 5 P-499/2016-10</w:t>
    </w:r>
  </w:p>
  <w:p w:rsidRDefault="00FA0709" w:rsidR="00FA070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6DE7"/>
    <w:rsid w:val="001242A2"/>
    <w:rsid w:val="00326141"/>
    <w:rsid w:val="00432D9F"/>
    <w:rsid w:val="0049626C"/>
    <w:rsid w:val="004C59B0"/>
    <w:rsid w:val="00576318"/>
    <w:rsid w:val="005C2B6F"/>
    <w:rsid w:val="00652462"/>
    <w:rsid w:val="007807AD"/>
    <w:rsid w:val="00936086"/>
    <w:rsid w:val="00B024A5"/>
    <w:rsid w:val="00C43EEF"/>
    <w:rsid w:val="00D004B3"/>
    <w:rsid w:val="00D36DE7"/>
    <w:rsid w:val="00D8647B"/>
    <w:rsid w:val="00EE63A5"/>
    <w:rsid w:val="00F236C2"/>
    <w:rsid w:val="00F42AB5"/>
    <w:rsid w:val="00F746E5"/>
    <w:rsid w:val="00FA07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2"/>
        <w:lang w:bidi="ar-SA" w:eastAsia="en-US" w:val="hr-HR"/>
      </w:rPr>
    </w:rPrDefault>
    <w:pPrDefault>
      <w:pPr>
        <w:ind w:left="35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42A2"/>
    <w:rPr>
      <w:rFonts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42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42A2"/>
    <w:rPr>
      <w:rFonts w:cs="Tahoma" w:eastAsia="Calibri" w:hAnsi="Tahoma" w:ascii="Tahoma"/>
      <w:sz w:val="16"/>
      <w:szCs w:val="16"/>
    </w:rPr>
  </w:style>
  <w:style w:styleId="Zaglavlje" w:type="paragraph">
    <w:name w:val="header"/>
    <w:basedOn w:val="Normal"/>
    <w:link w:val="ZaglavljeChar"/>
    <w:uiPriority w:val="99"/>
    <w:unhideWhenUsed/>
    <w:rsid w:val="00FA0709"/>
    <w:pPr>
      <w:tabs>
        <w:tab w:pos="4536" w:val="center"/>
        <w:tab w:pos="9072" w:val="right"/>
      </w:tabs>
    </w:pPr>
  </w:style>
  <w:style w:customStyle="true" w:styleId="ZaglavljeChar" w:type="character">
    <w:name w:val="Zaglavlje Char"/>
    <w:basedOn w:val="Zadanifontodlomka"/>
    <w:link w:val="Zaglavlje"/>
    <w:uiPriority w:val="99"/>
    <w:rsid w:val="00FA0709"/>
    <w:rPr>
      <w:rFonts w:eastAsia="Calibri"/>
    </w:rPr>
  </w:style>
  <w:style w:styleId="Podnoje" w:type="paragraph">
    <w:name w:val="footer"/>
    <w:basedOn w:val="Normal"/>
    <w:link w:val="PodnojeChar"/>
    <w:uiPriority w:val="99"/>
    <w:unhideWhenUsed/>
    <w:rsid w:val="00FA0709"/>
    <w:pPr>
      <w:tabs>
        <w:tab w:pos="4536" w:val="center"/>
        <w:tab w:pos="9072" w:val="right"/>
      </w:tabs>
    </w:pPr>
  </w:style>
  <w:style w:customStyle="true" w:styleId="PodnojeChar" w:type="character">
    <w:name w:val="Podnožje Char"/>
    <w:basedOn w:val="Zadanifontodlomka"/>
    <w:link w:val="Podnoje"/>
    <w:uiPriority w:val="99"/>
    <w:rsid w:val="00FA0709"/>
    <w:rPr>
      <w:rFonts w:eastAsia="Calibri"/>
    </w:rPr>
  </w:style>
  <w:style w:styleId="Tekstrezerviranogmjesta" w:type="character">
    <w:name w:val="Placeholder Text"/>
    <w:basedOn w:val="Zadanifontodlomka"/>
    <w:uiPriority w:val="99"/>
    <w:semiHidden/>
    <w:rsid w:val="00652462"/>
    <w:rPr>
      <w:color w:val="808080"/>
      <w:bdr w:space="0" w:sz="0" w:color="auto" w:val="none"/>
      <w:shd w:fill="auto" w:color="auto" w:val="clear"/>
    </w:rPr>
  </w:style>
  <w:style w:customStyle="true" w:styleId="eSPISCCParagraphDefaultFont" w:type="character">
    <w:name w:val="eSPIS_CC_Paragraph Default Font"/>
    <w:basedOn w:val="Zadanifontodlomka"/>
    <w:rsid w:val="00652462"/>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2462"/>
    <w:rPr>
      <w:rFonts w:eastAsia="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52462"/>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2462"/>
    <w:rPr>
      <w:rFonts w:cs="Times New Roman" w:eastAsia="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652462"/>
    <w:pPr>
      <w:ind w:left="0"/>
      <w:jc w:val="left"/>
    </w:pPr>
    <w:rPr>
      <w:rFonts w:cstheme="minorBidi"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2"/>
        <w:lang w:bidi="ar-SA" w:eastAsia="en-US" w:val="hr-HR"/>
      </w:rPr>
    </w:rPrDefault>
    <w:pPrDefault>
      <w:pPr>
        <w:ind w:left="35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42A2"/>
    <w:rPr>
      <w:rFonts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42A2"/>
    <w:rPr>
      <w:rFonts w:ascii="Tahoma" w:cs="Tahoma" w:hAnsi="Tahoma"/>
      <w:sz w:val="16"/>
      <w:szCs w:val="16"/>
    </w:rPr>
  </w:style>
  <w:style w:customStyle="1" w:styleId="TekstbaloniaChar" w:type="character">
    <w:name w:val="Tekst balončića Char"/>
    <w:basedOn w:val="Zadanifontodlomka"/>
    <w:link w:val="Tekstbalonia"/>
    <w:uiPriority w:val="99"/>
    <w:semiHidden/>
    <w:rsid w:val="001242A2"/>
    <w:rPr>
      <w:rFonts w:ascii="Tahoma" w:cs="Tahoma" w:eastAsia="Calibri" w:hAnsi="Tahoma"/>
      <w:sz w:val="16"/>
      <w:szCs w:val="16"/>
    </w:rPr>
  </w:style>
  <w:style w:styleId="Zaglavlje" w:type="paragraph">
    <w:name w:val="header"/>
    <w:basedOn w:val="Normal"/>
    <w:link w:val="ZaglavljeChar"/>
    <w:uiPriority w:val="99"/>
    <w:unhideWhenUsed/>
    <w:rsid w:val="00FA0709"/>
    <w:pPr>
      <w:tabs>
        <w:tab w:pos="4536" w:val="center"/>
        <w:tab w:pos="9072" w:val="right"/>
      </w:tabs>
    </w:pPr>
  </w:style>
  <w:style w:customStyle="1" w:styleId="ZaglavljeChar" w:type="character">
    <w:name w:val="Zaglavlje Char"/>
    <w:basedOn w:val="Zadanifontodlomka"/>
    <w:link w:val="Zaglavlje"/>
    <w:uiPriority w:val="99"/>
    <w:rsid w:val="00FA0709"/>
    <w:rPr>
      <w:rFonts w:eastAsia="Calibri"/>
    </w:rPr>
  </w:style>
  <w:style w:styleId="Podnoje" w:type="paragraph">
    <w:name w:val="footer"/>
    <w:basedOn w:val="Normal"/>
    <w:link w:val="PodnojeChar"/>
    <w:uiPriority w:val="99"/>
    <w:unhideWhenUsed/>
    <w:rsid w:val="00FA0709"/>
    <w:pPr>
      <w:tabs>
        <w:tab w:pos="4536" w:val="center"/>
        <w:tab w:pos="9072" w:val="right"/>
      </w:tabs>
    </w:pPr>
  </w:style>
  <w:style w:customStyle="1" w:styleId="PodnojeChar" w:type="character">
    <w:name w:val="Podnožje Char"/>
    <w:basedOn w:val="Zadanifontodlomka"/>
    <w:link w:val="Podnoje"/>
    <w:uiPriority w:val="99"/>
    <w:rsid w:val="00FA0709"/>
    <w:rPr>
      <w:rFonts w:eastAsia="Calibri"/>
    </w:rPr>
  </w:style>
  <w:style w:styleId="Tekstrezerviranogmjesta" w:type="character">
    <w:name w:val="Placeholder Text"/>
    <w:basedOn w:val="Zadanifontodlomka"/>
    <w:uiPriority w:val="99"/>
    <w:semiHidden/>
    <w:rsid w:val="00652462"/>
    <w:rPr>
      <w:color w:val="808080"/>
      <w:bdr w:color="auto" w:space="0" w:sz="0" w:val="none"/>
      <w:shd w:color="auto" w:fill="auto" w:val="clear"/>
    </w:rPr>
  </w:style>
  <w:style w:customStyle="1" w:styleId="eSPISCCParagraphDefaultFont" w:type="character">
    <w:name w:val="eSPIS_CC_Paragraph Default Font"/>
    <w:basedOn w:val="Zadanifontodlomka"/>
    <w:rsid w:val="00652462"/>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2462"/>
    <w:rPr>
      <w:rFonts w:eastAsia="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52462"/>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2462"/>
    <w:rPr>
      <w:rFonts w:ascii="Times New Roman" w:cs="Times New Roman" w:eastAsia="Times New Roman" w:hAnsi="Times New Roman"/>
      <w:sz w:val="24"/>
      <w:szCs w:val="24"/>
      <w:bdr w:color="auto" w:space="0" w:sz="0" w:val="none"/>
      <w:shd w:color="auto" w:fill="CCFFCC" w:val="clear"/>
      <w:lang w:val="hr-HR"/>
    </w:rPr>
  </w:style>
  <w:style w:styleId="Bezproreda" w:type="paragraph">
    <w:name w:val="No Spacing"/>
    <w:uiPriority w:val="1"/>
    <w:qFormat/>
    <w:rsid w:val="00652462"/>
    <w:pPr>
      <w:ind w:left="0"/>
      <w:jc w:val="left"/>
    </w:pPr>
    <w:rPr>
      <w:rFonts w:asciiTheme="minorHAnsi" w:cstheme="minorBid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9282434">
      <w:bodyDiv w:val="true"/>
      <w:marLeft w:val="0"/>
      <w:marRight w:val="0"/>
      <w:marTop w:val="0"/>
      <w:marBottom w:val="0"/>
      <w:divBdr>
        <w:top w:space="0" w:sz="0" w:color="auto" w:val="none"/>
        <w:left w:space="0" w:sz="0" w:color="auto" w:val="none"/>
        <w:bottom w:space="0" w:sz="0" w:color="auto" w:val="none"/>
        <w:right w:space="0" w:sz="0" w:color="auto" w:val="none"/>
      </w:divBdr>
    </w:div>
    <w:div w:id="2029942478">
      <w:bodyDiv w:val="true"/>
      <w:marLeft w:val="0"/>
      <w:marRight w:val="0"/>
      <w:marTop w:val="0"/>
      <w:marBottom w:val="0"/>
      <w:divBdr>
        <w:top w:space="0" w:sz="0" w:color="auto" w:val="none"/>
        <w:left w:space="0" w:sz="0" w:color="auto" w:val="none"/>
        <w:bottom w:space="0" w:sz="0" w:color="auto" w:val="none"/>
        <w:right w:space="0" w:sz="0" w:color="auto" w:val="none"/>
      </w:divBdr>
    </w:div>
    <w:div w:id="2143886170">
      <w:bodyDiv w:val="true"/>
      <w:marLeft w:val="0"/>
      <w:marRight w:val="0"/>
      <w:marTop w:val="0"/>
      <w:marBottom w:val="0"/>
      <w:divBdr>
        <w:top w:space="0" w:sz="0" w:color="auto" w:val="none"/>
        <w:left w:space="0" w:sz="0" w:color="auto" w:val="none"/>
        <w:bottom w:space="0" w:sz="0" w:color="auto" w:val="none"/>
        <w:right w:space="0" w:sz="0" w:color="auto" w:val="none"/>
      </w:divBdr>
      <w:divsChild>
        <w:div w:id="1990358848">
          <w:marLeft w:val="-75"/>
          <w:marRight w:val="0"/>
          <w:marTop w:val="0"/>
          <w:marBottom w:val="0"/>
          <w:divBdr>
            <w:top w:space="0" w:sz="0" w:color="auto" w:val="none"/>
            <w:left w:space="0" w:sz="0" w:color="auto" w:val="none"/>
            <w:bottom w:space="0" w:sz="0" w:color="auto" w:val="none"/>
            <w:right w:space="0" w:sz="0" w:color="auto" w:val="none"/>
          </w:divBdr>
          <w:divsChild>
            <w:div w:id="899831710">
              <w:marLeft w:val="0"/>
              <w:marRight w:val="0"/>
              <w:marTop w:val="0"/>
              <w:marBottom w:val="0"/>
              <w:divBdr>
                <w:top w:space="0" w:sz="0" w:color="auto" w:val="none"/>
                <w:left w:space="0" w:sz="0" w:color="auto" w:val="none"/>
                <w:bottom w:space="0" w:sz="0" w:color="auto" w:val="none"/>
                <w:right w:space="0" w:sz="0" w:color="auto" w:val="none"/>
              </w:divBdr>
              <w:divsChild>
                <w:div w:id="1730180886">
                  <w:marLeft w:val="-75"/>
                  <w:marRight w:val="0"/>
                  <w:marTop w:val="0"/>
                  <w:marBottom w:val="0"/>
                  <w:divBdr>
                    <w:top w:space="0" w:sz="0" w:color="auto" w:val="none"/>
                    <w:left w:space="0" w:sz="0" w:color="auto" w:val="none"/>
                    <w:bottom w:space="0" w:sz="0" w:color="auto" w:val="none"/>
                    <w:right w:space="0" w:sz="0" w:color="auto" w:val="none"/>
                  </w:divBdr>
                </w:div>
              </w:divsChild>
            </w:div>
          </w:divsChild>
        </w:div>
        <w:div w:id="775489116">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10000.01</izvorni_sadrzaj>
    <derivirana_varijabla naziv="DomainObject.Predmet.InicijalnaVrijednost_1">10000.01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izdavanja tabularne isprave</izvorni_sadrzaj>
    <derivirana_varijabla naziv="DomainObject.Predmet.Opis_1">izdavanja tabularne isprave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P-499/2016</izvorni_sadrzaj>
    <derivirana_varijabla naziv="DomainObject.Predmet.OznakaBroj_1">P-499/2016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DOMUS JADRAN d. o. o. za poslovanje nekretninama u stečaju zastupanog po punomoćniku Saša Poldan</izvorni_sadrzaj>
    <derivirana_varijabla naziv="DomainObject.Predmet.ProtustrankaFormated_1">  DOMUS JADRAN d. o. o. za poslovanje nekretninama u stečaju zastupanog po punomoćniku Saša Poldan</derivirana_varijabla>
  </DomainObject.Predmet.ProtustrankaFormated>
  <DomainObject.Predmet.ProtustrankaFormatedOIB>
    <izvorni_sadrzaj>  DOMUS JADRAN d. o. o. za poslovanje nekretninama u stečaju, OIB 28591266562 zastupanog po punomoćniku Saša Poldan</izvorni_sadrzaj>
    <derivirana_varijabla naziv="DomainObject.Predmet.ProtustrankaFormatedOIB_1">  DOMUS JADRAN d. o. o. za poslovanje nekretninama u stečaju, OIB 28591266562 zastupanog po punomoćniku Saša Poldan</derivirana_varijabla>
  </DomainObject.Predmet.ProtustrankaFormatedOIB>
  <DomainObject.Predmet.ProtustrankaFormatedWithAdress>
    <izvorni_sadrzaj> DOMUS JADRAN d. o. o. za poslovanje nekretninama u stečaju, Mate Vlašića 47/a, 52440 Poreč zastupanog po punomoćniku Saša Poldan</izvorni_sadrzaj>
    <derivirana_varijabla naziv="DomainObject.Predmet.ProtustrankaFormatedWithAdress_1"> DOMUS JADRAN d. o. o. za poslovanje nekretninama u stečaju, Mate Vlašića 47/a, 52440 Poreč zastupanog po punomoćniku Saša Poldan</derivirana_varijabla>
  </DomainObject.Predmet.ProtustrankaFormatedWithAdress>
  <DomainObject.Predmet.ProtustrankaFormatedWithAdressOIB>
    <izvorni_sadrzaj> DOMUS JADRAN d. o. o. za poslovanje nekretninama u stečaju, OIB 28591266562, Mate Vlašića 47/a, 52440 Poreč zastupanog po punomoćniku Saša Poldan</izvorni_sadrzaj>
    <derivirana_varijabla naziv="DomainObject.Predmet.ProtustrankaFormatedWithAdressOIB_1"> DOMUS JADRAN d. o. o. za poslovanje nekretninama u stečaju, OIB 28591266562, Mate Vlašića 47/a, 52440 Poreč zastupanog po punomoćniku Saša Poldan</derivirana_varijabla>
  </DomainObject.Predmet.ProtustrankaFormatedWithAdressOIB>
  <DomainObject.Predmet.ProtustrankaWithAdress>
    <izvorni_sadrzaj>DOMUS JADRAN d. o. o. za poslovanje nekretninama u stečaju Mate Vlašića 47/a, 52440 Poreč</izvorni_sadrzaj>
    <derivirana_varijabla naziv="DomainObject.Predmet.ProtustrankaWithAdress_1">DOMUS JADRAN d. o. o. za poslovanje nekretninama u stečaju Mate Vlašića 47/a, 52440 Poreč</derivirana_varijabla>
  </DomainObject.Predmet.ProtustrankaWithAdress>
  <DomainObject.Predmet.ProtustrankaWithAdressOIB>
    <izvorni_sadrzaj>DOMUS JADRAN d. o. o. za poslovanje nekretninama u stečaju, OIB 28591266562, Mate Vlašića 47/a, 52440 Poreč</izvorni_sadrzaj>
    <derivirana_varijabla naziv="DomainObject.Predmet.ProtustrankaWithAdressOIB_1">DOMUS JADRAN d. o. o. za poslovanje nekretninama u stečaju, OIB 28591266562, Mate Vlašića 47/a, 52440 Poreč</derivirana_varijabla>
  </DomainObject.Predmet.ProtustrankaWithAdressOIB>
  <DomainObject.Predmet.ProtustrankaNazivFormated>
    <izvorni_sadrzaj>DOMUS JADRAN d. o. o. za poslovanje nekretninama u stečaju</izvorni_sadrzaj>
    <derivirana_varijabla naziv="DomainObject.Predmet.ProtustrankaNazivFormated_1">DOMUS JADRAN d. o. o. za poslovanje nekretninama u stečaju</derivirana_varijabla>
  </DomainObject.Predmet.ProtustrankaNazivFormated>
  <DomainObject.Predmet.ProtustrankaNazivFormatedOIB>
    <izvorni_sadrzaj>DOMUS JADRAN d. o. o. za poslovanje nekretninama u stečaju, OIB 28591266562</izvorni_sadrzaj>
    <derivirana_varijabla naziv="DomainObject.Predmet.ProtustrankaNazivFormatedOIB_1">DOMUS JADRAN d. o. o. za poslovanje nekretninama u stečaju, OIB 28591266562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MILES društvo s ograničenom odgovornošću za trgovinu i usluge zastupanog po punomoćniku Marko Tušek</izvorni_sadrzaj>
    <derivirana_varijabla naziv="DomainObject.Predmet.StrankaFormated_1">  MILES društvo s ograničenom odgovornošću za trgovinu i usluge zastupanog po punomoćniku Marko Tušek</derivirana_varijabla>
  </DomainObject.Predmet.StrankaFormated>
  <DomainObject.Predmet.StrankaFormatedOIB>
    <izvorni_sadrzaj>  MILES društvo s ograničenom odgovornošću za trgovinu i usluge, OIB 70865745403 zastupanog po punomoćniku Marko Tušek</izvorni_sadrzaj>
    <derivirana_varijabla naziv="DomainObject.Predmet.StrankaFormatedOIB_1">  MILES društvo s ograničenom odgovornošću za trgovinu i usluge, OIB 70865745403 zastupanog po punomoćniku Marko Tušek</derivirana_varijabla>
  </DomainObject.Predmet.StrankaFormatedOIB>
  <DomainObject.Predmet.StrankaFormatedWithAdress>
    <izvorni_sadrzaj> MILES društvo s ograničenom odgovornošću za trgovinu i usluge, Stjepana Supanca 14, 32000 Vukovar zastupanog po punomoćniku Marko Tušek</izvorni_sadrzaj>
    <derivirana_varijabla naziv="DomainObject.Predmet.StrankaFormatedWithAdress_1"> MILES društvo s ograničenom odgovornošću za trgovinu i usluge, Stjepana Supanca 14, 32000 Vukovar zastupanog po punomoćniku Marko Tušek</derivirana_varijabla>
  </DomainObject.Predmet.StrankaFormatedWithAdress>
  <DomainObject.Predmet.StrankaFormatedWithAdressOIB>
    <izvorni_sadrzaj> MILES društvo s ograničenom odgovornošću za trgovinu i usluge, OIB 70865745403, Stjepana Supanca 14, 32000 Vukovar zastupanog po punomoćniku Marko Tušek</izvorni_sadrzaj>
    <derivirana_varijabla naziv="DomainObject.Predmet.StrankaFormatedWithAdressOIB_1"> MILES društvo s ograničenom odgovornošću za trgovinu i usluge, OIB 70865745403, Stjepana Supanca 14, 32000 Vukovar zastupanog po punomoćniku Marko Tušek</derivirana_varijabla>
  </DomainObject.Predmet.StrankaFormatedWithAdressOIB>
  <DomainObject.Predmet.StrankaWithAdress>
    <izvorni_sadrzaj>MILES društvo s ograničenom odgovornošću za trgovinu i usluge Stjepana Supanca 14,32000 Vukovar</izvorni_sadrzaj>
    <derivirana_varijabla naziv="DomainObject.Predmet.StrankaWithAdress_1">MILES društvo s ograničenom odgovornošću za trgovinu i usluge Stjepana Supanca 14,32000 Vukovar</derivirana_varijabla>
  </DomainObject.Predmet.StrankaWithAdress>
  <DomainObject.Predmet.StrankaWithAdressOIB>
    <izvorni_sadrzaj>MILES društvo s ograničenom odgovornošću za trgovinu i usluge, OIB 70865745403, Stjepana Supanca 14,32000 Vukovar</izvorni_sadrzaj>
    <derivirana_varijabla naziv="DomainObject.Predmet.StrankaWithAdressOIB_1">MILES društvo s ograničenom odgovornošću za trgovinu i usluge, OIB 70865745403, Stjepana Supanca 14,32000 Vukovar</derivirana_varijabla>
  </DomainObject.Predmet.StrankaWithAdressOIB>
  <DomainObject.Predmet.StrankaNazivFormated>
    <izvorni_sadrzaj>MILES društvo s ograničenom odgovornošću za trgovinu i usluge</izvorni_sadrzaj>
    <derivirana_varijabla naziv="DomainObject.Predmet.StrankaNazivFormated_1">MILES društvo s ograničenom odgovornošću za trgovinu i usluge</derivirana_varijabla>
  </DomainObject.Predmet.StrankaNazivFormated>
  <DomainObject.Predmet.StrankaNazivFormatedOIB>
    <izvorni_sadrzaj>MILES društvo s ograničenom odgovornošću za trgovinu i usluge, OIB 70865745403</izvorni_sadrzaj>
    <derivirana_varijabla naziv="DomainObject.Predmet.StrankaNazivFormatedOIB_1">MILES društvo s ograničenom odgovornošću za trgovinu i usluge, OIB 70865745403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Stvarnopravni zahtjevi</izvorni_sadrzaj>
    <derivirana_varijabla naziv="DomainObject.Predmet.VrstaSpora.Naziv_1">Stvarnopravni zahtjevi</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MILES društvo s ograničenom odgovornošću za trgovinu i usluge zastupanog po punomoćniku Marko Tušek</item>
    </izvorni_sadrzaj>
    <derivirana_varijabla naziv="DomainObject.Predmet.StrankaListFormated_1">
      <item>MILES društvo s ograničenom odgovornošću za trgovinu i usluge zastupanog po punomoćniku Marko Tušek</item>
    </derivirana_varijabla>
  </DomainObject.Predmet.StrankaListFormated>
  <DomainObject.Predmet.StrankaListFormatedOIB>
    <izvorni_sadrzaj>
      <item>MILES društvo s ograničenom odgovornošću za trgovinu i usluge, OIB 70865745403 zastupanog po punomoćniku Marko Tušek</item>
    </izvorni_sadrzaj>
    <derivirana_varijabla naziv="DomainObject.Predmet.StrankaListFormatedOIB_1">
      <item>MILES društvo s ograničenom odgovornošću za trgovinu i usluge, OIB 70865745403 zastupanog po punomoćniku Marko Tušek</item>
    </derivirana_varijabla>
  </DomainObject.Predmet.StrankaListFormatedOIB>
  <DomainObject.Predmet.StrankaListFormatedWithAdress>
    <izvorni_sadrzaj>
      <item>MILES društvo s ograničenom odgovornošću za trgovinu i usluge, Stjepana Supanca 14, 32000 Vukovar zastupanog po punomoćniku Marko Tušek</item>
    </izvorni_sadrzaj>
    <derivirana_varijabla naziv="DomainObject.Predmet.StrankaListFormatedWithAdress_1">
      <item>MILES društvo s ograničenom odgovornošću za trgovinu i usluge, Stjepana Supanca 14, 32000 Vukovar zastupanog po punomoćniku Marko Tušek</item>
    </derivirana_varijabla>
  </DomainObject.Predmet.StrankaListFormatedWithAdress>
  <DomainObject.Predmet.StrankaListFormatedWithAdressOIB>
    <izvorni_sadrzaj>
      <item>MILES društvo s ograničenom odgovornošću za trgovinu i usluge, OIB 70865745403, Stjepana Supanca 14, 32000 Vukovar zastupanog po punomoćniku Marko Tušek</item>
    </izvorni_sadrzaj>
    <derivirana_varijabla naziv="DomainObject.Predmet.StrankaListFormatedWithAdressOIB_1">
      <item>MILES društvo s ograničenom odgovornošću za trgovinu i usluge, OIB 70865745403, Stjepana Supanca 14, 32000 Vukovar zastupanog po punomoćniku Marko Tušek</item>
    </derivirana_varijabla>
  </DomainObject.Predmet.StrankaListFormatedWithAdressOIB>
  <DomainObject.Predmet.StrankaListNazivFormated>
    <izvorni_sadrzaj>
      <item>MILES društvo s ograničenom odgovornošću za trgovinu i usluge</item>
    </izvorni_sadrzaj>
    <derivirana_varijabla naziv="DomainObject.Predmet.StrankaListNazivFormated_1">
      <item>MILES društvo s ograničenom odgovornošću za trgovinu i usluge</item>
    </derivirana_varijabla>
  </DomainObject.Predmet.StrankaListNazivFormated>
  <DomainObject.Predmet.StrankaListNazivFormatedOIB>
    <izvorni_sadrzaj>
      <item>MILES društvo s ograničenom odgovornošću za trgovinu i usluge, OIB 70865745403</item>
    </izvorni_sadrzaj>
    <derivirana_varijabla naziv="DomainObject.Predmet.StrankaListNazivFormatedOIB_1">
      <item>MILES društvo s ograničenom odgovornošću za trgovinu i usluge, OIB 70865745403</item>
    </derivirana_varijabla>
  </DomainObject.Predmet.StrankaListNazivFormatedOIB>
  <DomainObject.Predmet.ProtuStrankaListFormated>
    <izvorni_sadrzaj>
      <item>DOMUS JADRAN d. o. o. za poslovanje nekretninama u stečaju zastupanog po punomoćniku Saša Poldan</item>
    </izvorni_sadrzaj>
    <derivirana_varijabla naziv="DomainObject.Predmet.ProtuStrankaListFormated_1">
      <item>DOMUS JADRAN d. o. o. za poslovanje nekretninama u stečaju zastupanog po punomoćniku Saša Poldan</item>
    </derivirana_varijabla>
  </DomainObject.Predmet.ProtuStrankaListFormated>
  <DomainObject.Predmet.ProtuStrankaListFormatedOIB>
    <izvorni_sadrzaj>
      <item>DOMUS JADRAN d. o. o. za poslovanje nekretninama u stečaju, OIB 28591266562 zastupanog po punomoćniku Saša Poldan</item>
    </izvorni_sadrzaj>
    <derivirana_varijabla naziv="DomainObject.Predmet.ProtuStrankaListFormatedOIB_1">
      <item>DOMUS JADRAN d. o. o. za poslovanje nekretninama u stečaju, OIB 28591266562 zastupanog po punomoćniku Saša Poldan</item>
    </derivirana_varijabla>
  </DomainObject.Predmet.ProtuStrankaListFormatedOIB>
  <DomainObject.Predmet.ProtuStrankaListFormatedWithAdress>
    <izvorni_sadrzaj>
      <item>DOMUS JADRAN d. o. o. za poslovanje nekretninama u stečaju, Mate Vlašića 47/a, 52440 Poreč zastupanog po punomoćniku Saša Poldan</item>
    </izvorni_sadrzaj>
    <derivirana_varijabla naziv="DomainObject.Predmet.ProtuStrankaListFormatedWithAdress_1">
      <item>DOMUS JADRAN d. o. o. za poslovanje nekretninama u stečaju, Mate Vlašića 47/a, 52440 Poreč zastupanog po punomoćniku Saša Poldan</item>
    </derivirana_varijabla>
  </DomainObject.Predmet.ProtuStrankaListFormatedWithAdress>
  <DomainObject.Predmet.ProtuStrankaListFormatedWithAdressOIB>
    <izvorni_sadrzaj>
      <item>DOMUS JADRAN d. o. o. za poslovanje nekretninama u stečaju, OIB 28591266562, Mate Vlašića 47/a, 52440 Poreč zastupanog po punomoćniku Saša Poldan</item>
    </izvorni_sadrzaj>
    <derivirana_varijabla naziv="DomainObject.Predmet.ProtuStrankaListFormatedWithAdressOIB_1">
      <item>DOMUS JADRAN d. o. o. za poslovanje nekretninama u stečaju, OIB 28591266562, Mate Vlašića 47/a, 52440 Poreč zastupanog po punomoćniku Saša Poldan</item>
    </derivirana_varijabla>
  </DomainObject.Predmet.ProtuStrankaListFormatedWithAdressOIB>
  <DomainObject.Predmet.ProtuStrankaListNazivFormated>
    <izvorni_sadrzaj>
      <item>DOMUS JADRAN d. o. o. za poslovanje nekretninama u stečaju</item>
    </izvorni_sadrzaj>
    <derivirana_varijabla naziv="DomainObject.Predmet.ProtuStrankaListNazivFormated_1">
      <item>DOMUS JADRAN d. o. o. za poslovanje nekretninama u stečaju</item>
    </derivirana_varijabla>
  </DomainObject.Predmet.ProtuStrankaListNazivFormated>
  <DomainObject.Predmet.ProtuStrankaListNazivFormatedOIB>
    <izvorni_sadrzaj>
      <item>DOMUS JADRAN d. o. o. za poslovanje nekretninama u stečaju, OIB 28591266562</item>
    </izvorni_sadrzaj>
    <derivirana_varijabla naziv="DomainObject.Predmet.ProtuStrankaListNazivFormatedOIB_1">
      <item>DOMUS JADRAN d. o. o. za poslovanje nekretninama u stečaju, OIB 28591266562</item>
    </derivirana_varijabla>
  </DomainObject.Predmet.ProtuStrankaListNazivFormatedOIB>
  <DomainObject.Predmet.OstaliListFormated>
    <izvorni_sadrzaj>
      <item>Marko Tušek punomoćnik sudionika u postupku MILES društvo s ograničenom odgovornošću za trgovinu i usluge</item>
      <item>Saša Poldan punomoćnik sudionika u postupku DOMUS JADRAN d. o. o. za poslovanje nekretninama u stečaju</item>
    </izvorni_sadrzaj>
    <derivirana_varijabla naziv="DomainObject.Predmet.OstaliListFormated_1">
      <item>Marko Tušek punomoćnik sudionika u postupku MILES društvo s ograničenom odgovornošću za trgovinu i usluge</item>
      <item>Saša Poldan punomoćnik sudionika u postupku DOMUS JADRAN d. o. o. za poslovanje nekretninama u stečaju</item>
    </derivirana_varijabla>
  </DomainObject.Predmet.OstaliListFormated>
  <DomainObject.Predmet.OstaliListFormatedOIB>
    <izvorni_sadrzaj>
      <item>Marko Tušek, OIB 77053515267 punomoćnik sudionika u postupku MILES društvo s ograničenom odgovornošću za trgovinu i usluge</item>
      <item>Saša Poldan, OIB 03822303154 punomoćnik sudionika u postupku DOMUS JADRAN d. o. o. za poslovanje nekretninama u stečaju</item>
    </izvorni_sadrzaj>
    <derivirana_varijabla naziv="DomainObject.Predmet.OstaliListFormatedOIB_1">
      <item>Marko Tušek, OIB 77053515267 punomoćnik sudionika u postupku MILES društvo s ograničenom odgovornošću za trgovinu i usluge</item>
      <item>Saša Poldan, OIB 03822303154 punomoćnik sudionika u postupku DOMUS JADRAN d. o. o. za poslovanje nekretninama u stečaju</item>
    </derivirana_varijabla>
  </DomainObject.Predmet.OstaliListFormatedOIB>
  <DomainObject.Predmet.OstaliListFormatedWithAdress>
    <izvorni_sadrzaj>
      <item>Marko Tušek, Aleja kralja Zvonimira 11, 42000 Varaždin punomoćnik sudionika u postupku MILES društvo s ograničenom odgovornošću za trgovinu i usluge</item>
      <item>Saša Poldan, Jadranski trg 4, 51000 Rijeka punomoćnik sudionika u postupku DOMUS JADRAN d. o. o. za poslovanje nekretninama u stečaju</item>
    </izvorni_sadrzaj>
    <derivirana_varijabla naziv="DomainObject.Predmet.OstaliListFormatedWithAdress_1">
      <item>Marko Tušek, Aleja kralja Zvonimira 11, 42000 Varaždin punomoćnik sudionika u postupku MILES društvo s ograničenom odgovornošću za trgovinu i usluge</item>
      <item>Saša Poldan, Jadranski trg 4, 51000 Rijeka punomoćnik sudionika u postupku DOMUS JADRAN d. o. o. za poslovanje nekretninama u stečaju</item>
    </derivirana_varijabla>
  </DomainObject.Predmet.OstaliListFormatedWithAdress>
  <DomainObject.Predmet.OstaliListFormatedWithAdressOIB>
    <izvorni_sadrzaj>
      <item>Marko Tušek, OIB 77053515267, Aleja kralja Zvonimira 11, 42000 Varaždin punomoćnik sudionika u postupku MILES društvo s ograničenom odgovornošću za trgovinu i usluge</item>
      <item>Saša Poldan, OIB 03822303154, Jadranski trg 4, 51000 Rijeka punomoćnik sudionika u postupku DOMUS JADRAN d. o. o. za poslovanje nekretninama u stečaju</item>
    </izvorni_sadrzaj>
    <derivirana_varijabla naziv="DomainObject.Predmet.OstaliListFormatedWithAdressOIB_1">
      <item>Marko Tušek, OIB 77053515267, Aleja kralja Zvonimira 11, 42000 Varaždin punomoćnik sudionika u postupku MILES društvo s ograničenom odgovornošću za trgovinu i usluge</item>
      <item>Saša Poldan, OIB 03822303154, Jadranski trg 4, 51000 Rijeka punomoćnik sudionika u postupku DOMUS JADRAN d. o. o. za poslovanje nekretninama u stečaju</item>
    </derivirana_varijabla>
  </DomainObject.Predmet.OstaliListFormatedWithAdressOIB>
  <DomainObject.Predmet.OstaliListNazivFormated>
    <izvorni_sadrzaj>
      <item>Marko Tušek</item>
      <item>Saša Poldan</item>
    </izvorni_sadrzaj>
    <derivirana_varijabla naziv="DomainObject.Predmet.OstaliListNazivFormated_1">
      <item>Marko Tušek</item>
      <item>Saša Poldan</item>
    </derivirana_varijabla>
  </DomainObject.Predmet.OstaliListNazivFormated>
  <DomainObject.Predmet.OstaliListNazivFormatedOIB>
    <izvorni_sadrzaj>
      <item>Marko Tušek, OIB 77053515267</item>
      <item>Saša Poldan, OIB 03822303154</item>
    </izvorni_sadrzaj>
    <derivirana_varijabla naziv="DomainObject.Predmet.OstaliListNazivFormatedOIB_1">
      <item>Marko Tušek, OIB 77053515267</item>
      <item>Saša Poldan, OIB 03822303154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MILES društvo s ograničenom odgovornošću za trgovinu i usluge</izvorni_sadrzaj>
    <derivirana_varijabla naziv="DomainObject.Predmet.StrankaIDrugi_1">MILES društvo s ograničenom odgovornošću za trgovinu i usluge</derivirana_varijabla>
  </DomainObject.Predmet.StrankaIDrugi>
  <DomainObject.Predmet.ProtustrankaIDrugi>
    <izvorni_sadrzaj>DOMUS JADRAN d. o. o. za poslovanje nekretninama u stečaju</izvorni_sadrzaj>
    <derivirana_varijabla naziv="DomainObject.Predmet.ProtustrankaIDrugi_1">DOMUS JADRAN d. o. o. za poslovanje nekretninama u stečaju</derivirana_varijabla>
  </DomainObject.Predmet.ProtustrankaIDrugi>
  <DomainObject.Predmet.StrankaIDrugiAdressOIB>
    <izvorni_sadrzaj>MILES društvo s ograničenom odgovornošću za trgovinu i usluge, OIB 70865745403, Stjepana Supanca 14, 32000 Vukovar</izvorni_sadrzaj>
    <derivirana_varijabla naziv="DomainObject.Predmet.StrankaIDrugiAdressOIB_1">MILES društvo s ograničenom odgovornošću za trgovinu i usluge, OIB 70865745403, Stjepana Supanca 14, 32000 Vukovar</derivirana_varijabla>
  </DomainObject.Predmet.StrankaIDrugiAdressOIB>
  <DomainObject.Predmet.ProtustrankaIDrugiAdressOIB>
    <izvorni_sadrzaj>DOMUS JADRAN d. o. o. za poslovanje nekretninama u stečaju, OIB 28591266562, Mate Vlašića 47/a, 52440 Poreč</izvorni_sadrzaj>
    <derivirana_varijabla naziv="DomainObject.Predmet.ProtustrankaIDrugiAdressOIB_1">DOMUS JADRAN d. o. o. za poslovanje nekretninama u stečaju, OIB 28591266562, Mate Vlašića 47/a,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MILES društvo s ograničenom odgovornošću za trgovinu i usluge</item>
      <item>DOMUS JADRAN d. o. o. za poslovanje nekretninama u stečaju</item>
      <item>Marko Tušek</item>
      <item>Saša Poldan</item>
    </izvorni_sadrzaj>
    <derivirana_varijabla naziv="DomainObject.Predmet.SudioniciListNaziv_1">
      <item>MILES društvo s ograničenom odgovornošću za trgovinu i usluge</item>
      <item>DOMUS JADRAN d. o. o. za poslovanje nekretninama u stečaju</item>
      <item>Marko Tušek</item>
      <item>Saša Poldan</item>
    </derivirana_varijabla>
  </DomainObject.Predmet.SudioniciListNaziv>
  <DomainObject.Predmet.SudioniciListAdressOIB>
    <izvorni_sadrzaj>
      <item>MILES društvo s ograničenom odgovornošću za trgovinu i usluge, OIB 70865745403, Stjepana Supanca 14,32000 Vukovar</item>
      <item>DOMUS JADRAN d. o. o. za poslovanje nekretninama u stečaju, OIB 28591266562, Mate Vlašića 47/a,52440 Poreč</item>
      <item>Marko Tušek, OIB 77053515267, Aleja kralja Zvonimira 11,42000 Varaždin</item>
      <item>Saša Poldan, OIB 03822303154, Jadranski trg 4,51000 Rijeka</item>
    </izvorni_sadrzaj>
    <derivirana_varijabla naziv="DomainObject.Predmet.SudioniciListAdressOIB_1">
      <item>MILES društvo s ograničenom odgovornošću za trgovinu i usluge, OIB 70865745403, Stjepana Supanca 14,32000 Vukovar</item>
      <item>DOMUS JADRAN d. o. o. za poslovanje nekretninama u stečaju, OIB 28591266562, Mate Vlašića 47/a,52440 Poreč</item>
      <item>Marko Tušek, OIB 77053515267, Aleja kralja Zvonimira 11,42000 Varaždin</item>
      <item>Saša Poldan, OIB 03822303154, Jadranski trg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70865745403</item>
      <item>, OIB 28591266562</item>
      <item>, OIB 77053515267</item>
      <item>, OIB 03822303154</item>
    </izvorni_sadrzaj>
    <derivirana_varijabla naziv="DomainObject.Predmet.SudioniciListNazivOIB_1">
      <item>, OIB 70865745403</item>
      <item>, OIB 28591266562</item>
      <item>, OIB 77053515267</item>
      <item>, OIB 03822303154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347F98-B80F-4871-9F0C-FEB13E72F2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2915</properties:Words>
  <properties:Characters>15468</properties:Characters>
  <properties:Lines>254</properties:Lines>
  <properties:Paragraphs>67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2017-03-17T08:49:00Z</dcterms:created>
  <dc:creator>Jasenka Pavišić Čačić</dc:creator>
  <cp:lastModifiedBy>Marlena Redžaj</cp:lastModifiedBy>
  <cp:lastPrinted>2017-03-17T08:16:00Z</cp:lastPrinted>
  <dcterms:modified xmlns:xsi="http://www.w3.org/2001/XMLSchema-instance" xsi:type="dcterms:W3CDTF">2017-03-17T12:32:00Z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